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825" w:leftChars="2774" w:firstLine="0" w:firstLineChars="0"/>
        <w:jc w:val="center"/>
        <w:rPr>
          <w:rFonts w:hint="default" w:eastAsia="方正小标宋_GBK"/>
          <w:b/>
          <w:bCs/>
          <w:color w:val="auto"/>
          <w:sz w:val="44"/>
          <w:lang w:val="en-US" w:eastAsia="zh-CN"/>
        </w:rPr>
        <w:sectPr>
          <w:pgSz w:w="11906" w:h="16838"/>
          <w:pgMar w:top="1440" w:right="1800" w:bottom="1440" w:left="1800" w:header="851" w:footer="992" w:gutter="0"/>
          <w:pgNumType w:fmt="numberInDash"/>
          <w:cols w:space="425" w:num="1"/>
          <w:docGrid w:type="lines" w:linePitch="312" w:charSpace="0"/>
        </w:sectPr>
      </w:pPr>
      <w:r>
        <w:rPr>
          <w:sz w:val="44"/>
        </w:rPr>
        <mc:AlternateContent>
          <mc:Choice Requires="wps">
            <w:drawing>
              <wp:anchor distT="0" distB="0" distL="114300" distR="114300" simplePos="0" relativeHeight="251663360" behindDoc="0" locked="0" layoutInCell="1" allowOverlap="1">
                <wp:simplePos x="0" y="0"/>
                <wp:positionH relativeFrom="column">
                  <wp:posOffset>-3242310</wp:posOffset>
                </wp:positionH>
                <wp:positionV relativeFrom="paragraph">
                  <wp:posOffset>2775585</wp:posOffset>
                </wp:positionV>
                <wp:extent cx="12469495" cy="1581150"/>
                <wp:effectExtent l="0" t="4048760" r="0" b="3514090"/>
                <wp:wrapNone/>
                <wp:docPr id="10" name="五边形 10"/>
                <wp:cNvGraphicFramePr/>
                <a:graphic xmlns:a="http://schemas.openxmlformats.org/drawingml/2006/main">
                  <a:graphicData uri="http://schemas.microsoft.com/office/word/2010/wordprocessingShape">
                    <wps:wsp>
                      <wps:cNvSpPr/>
                      <wps:spPr>
                        <a:xfrm rot="2580000">
                          <a:off x="1623060" y="2868295"/>
                          <a:ext cx="12469495" cy="15811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5" type="#_x0000_t15" style="position:absolute;left:0pt;margin-left:-255.3pt;margin-top:218.55pt;height:124.5pt;width:981.85pt;rotation:2818048f;z-index:251663360;v-text-anchor:middle;mso-width-relative:page;mso-height-relative:page;" fillcolor="#4472C4 [3204]" filled="t" stroked="t" coordsize="21600,21600" o:gfxdata="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WsqRkdsAAAANAQAADwAA&#10;AAAAAAABACAAAAAiAAAAZHJzL2Rvd25yZXYueG1sUEsBAhQAFAAAAAgAh07iQEfZv9SFAgAA7QQA&#10;AA4AAAAAAAAAAQAgAAAAKgEAAGRycy9lMm9Eb2MueG1sUEsFBgAAAAAGAAYAWQEAACEGAAAAAA==&#10;" adj="20231">
                <v:fill on="t" focussize="0,0"/>
                <v:stroke weight="1pt" color="#2F528F [3204]" miterlimit="8" joinstyle="miter"/>
                <v:imagedata o:title=""/>
                <o:lock v:ext="edit" aspectratio="f"/>
              </v:shape>
            </w:pict>
          </mc:Fallback>
        </mc:AlternateContent>
      </w:r>
      <w:r>
        <w:rPr>
          <w:sz w:val="44"/>
        </w:rPr>
        <mc:AlternateContent>
          <mc:Choice Requires="wps">
            <w:drawing>
              <wp:anchor distT="0" distB="0" distL="114300" distR="114300" simplePos="0" relativeHeight="251664384" behindDoc="0" locked="0" layoutInCell="1" allowOverlap="1">
                <wp:simplePos x="0" y="0"/>
                <wp:positionH relativeFrom="column">
                  <wp:posOffset>2527300</wp:posOffset>
                </wp:positionH>
                <wp:positionV relativeFrom="paragraph">
                  <wp:posOffset>3034030</wp:posOffset>
                </wp:positionV>
                <wp:extent cx="984885" cy="1091565"/>
                <wp:effectExtent l="0" t="0" r="5715" b="13335"/>
                <wp:wrapNone/>
                <wp:docPr id="13" name="文本框 13"/>
                <wp:cNvGraphicFramePr/>
                <a:graphic xmlns:a="http://schemas.openxmlformats.org/drawingml/2006/main">
                  <a:graphicData uri="http://schemas.microsoft.com/office/word/2010/wordprocessingShape">
                    <wps:wsp>
                      <wps:cNvSpPr txBox="1"/>
                      <wps:spPr>
                        <a:xfrm>
                          <a:off x="3686810" y="4027170"/>
                          <a:ext cx="984885" cy="10915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楷体" w:hAnsi="楷体" w:eastAsia="楷体" w:cs="楷体"/>
                                <w:sz w:val="140"/>
                                <w:szCs w:val="140"/>
                                <w:lang w:val="en-US" w:eastAsia="zh-CN"/>
                              </w:rPr>
                            </w:pPr>
                            <w:r>
                              <w:rPr>
                                <w:rFonts w:hint="eastAsia" w:ascii="楷体" w:hAnsi="楷体" w:eastAsia="楷体" w:cs="楷体"/>
                                <w:sz w:val="140"/>
                                <w:szCs w:val="140"/>
                                <w:lang w:val="en-US" w:eastAsia="zh-CN"/>
                              </w:rPr>
                              <w:t>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9pt;margin-top:238.9pt;height:85.95pt;width:77.55pt;z-index:251664384;mso-width-relative:page;mso-height-relative:page;" fillcolor="#4472C4 [3204]" filled="t" stroked="f" coordsize="21600,21600" o:gfxdata="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m+WN7YAAAACwEAAA8AAAAAAAAAAQAgAAAAIgAAAGRycy9kb3du&#10;cmV2LnhtbFBLAQIUABQAAAAIAIdO4kCn+z2TcQIAAKEEAAAOAAAAAAAAAAEAIAAAACcBAABkcnMv&#10;ZTJvRG9jLnhtbFBLBQYAAAAABgAGAFkBAAAKBgAAAAA=&#10;">
                <v:fill on="t" focussize="0,0"/>
                <v:stroke on="f" weight="1pt" miterlimit="8" joinstyle="miter"/>
                <v:imagedata o:title=""/>
                <o:lock v:ext="edit" aspectratio="f"/>
                <v:textbox>
                  <w:txbxContent>
                    <w:p>
                      <w:pPr>
                        <w:rPr>
                          <w:rFonts w:hint="eastAsia" w:ascii="楷体" w:hAnsi="楷体" w:eastAsia="楷体" w:cs="楷体"/>
                          <w:sz w:val="140"/>
                          <w:szCs w:val="140"/>
                          <w:lang w:val="en-US" w:eastAsia="zh-CN"/>
                        </w:rPr>
                      </w:pPr>
                      <w:r>
                        <w:rPr>
                          <w:rFonts w:hint="eastAsia" w:ascii="楷体" w:hAnsi="楷体" w:eastAsia="楷体" w:cs="楷体"/>
                          <w:sz w:val="140"/>
                          <w:szCs w:val="140"/>
                          <w:lang w:val="en-US" w:eastAsia="zh-CN"/>
                        </w:rPr>
                        <w:t>鄧</w:t>
                      </w:r>
                    </w:p>
                  </w:txbxContent>
                </v:textbox>
              </v:shape>
            </w:pict>
          </mc:Fallback>
        </mc:AlternateContent>
      </w:r>
      <w:r>
        <w:rPr>
          <w:sz w:val="44"/>
        </w:rPr>
        <mc:AlternateContent>
          <mc:Choice Requires="wps">
            <w:drawing>
              <wp:anchor distT="0" distB="0" distL="114300" distR="114300" simplePos="0" relativeHeight="251661312" behindDoc="0" locked="0" layoutInCell="1" allowOverlap="1">
                <wp:simplePos x="0" y="0"/>
                <wp:positionH relativeFrom="column">
                  <wp:posOffset>3691255</wp:posOffset>
                </wp:positionH>
                <wp:positionV relativeFrom="paragraph">
                  <wp:posOffset>48895</wp:posOffset>
                </wp:positionV>
                <wp:extent cx="2286635" cy="444500"/>
                <wp:effectExtent l="0" t="0" r="18415" b="12700"/>
                <wp:wrapNone/>
                <wp:docPr id="8" name="文本框 8"/>
                <wp:cNvGraphicFramePr/>
                <a:graphic xmlns:a="http://schemas.openxmlformats.org/drawingml/2006/main">
                  <a:graphicData uri="http://schemas.microsoft.com/office/word/2010/wordprocessingShape">
                    <wps:wsp>
                      <wps:cNvSpPr txBox="1"/>
                      <wps:spPr>
                        <a:xfrm>
                          <a:off x="4892675" y="2185670"/>
                          <a:ext cx="2286635" cy="4445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ascii="仿宋_GB2312" w:hAnsi="仿宋_GB2312" w:eastAsia="仿宋_GB2312" w:cs="仿宋_GB2312"/>
                                <w:b/>
                                <w:bCs/>
                                <w:color w:val="FFFFFF" w:themeColor="background1"/>
                                <w:sz w:val="32"/>
                                <w:szCs w:val="3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仿宋_GB2312" w:hAnsi="仿宋_GB2312" w:eastAsia="仿宋_GB2312" w:cs="仿宋_GB2312"/>
                                <w:b/>
                                <w:bCs/>
                                <w:color w:val="FFFFFF" w:themeColor="background1"/>
                                <w:sz w:val="32"/>
                                <w:szCs w:val="3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邓州市惠企政策口袋书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0.65pt;margin-top:3.85pt;height:35pt;width:180.05pt;z-index:251661312;mso-width-relative:page;mso-height-relative:page;" fillcolor="#4472C4 [3204]" filled="t" stroked="f" coordsize="21600,21600" o:gfxdata="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xOO3r1AAAAAgBAAAPAAAAAAAAAAEAIAAAACIAAABkcnMvZG93bnJldi54&#10;bWxQSwECFAAUAAAACACHTuJApy3QGHACAACfBAAADgAAAAAAAAABACAAAAAjAQAAZHJzL2Uyb0Rv&#10;Yy54bWxQSwUGAAAAAAYABgBZAQAABQYAAAAA&#10;">
                <v:fill on="t" focussize="0,0"/>
                <v:stroke on="f" weight="1pt" miterlimit="8" joinstyle="miter"/>
                <v:imagedata o:title=""/>
                <o:lock v:ext="edit" aspectratio="f"/>
                <v:textbox>
                  <w:txbxContent>
                    <w:p>
                      <w:pPr>
                        <w:rPr>
                          <w:rFonts w:hint="eastAsia" w:ascii="仿宋_GB2312" w:hAnsi="仿宋_GB2312" w:eastAsia="仿宋_GB2312" w:cs="仿宋_GB2312"/>
                          <w:b/>
                          <w:bCs/>
                          <w:color w:val="FFFFFF" w:themeColor="background1"/>
                          <w:sz w:val="32"/>
                          <w:szCs w:val="3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pPr>
                      <w:r>
                        <w:rPr>
                          <w:rFonts w:hint="eastAsia" w:ascii="仿宋_GB2312" w:hAnsi="仿宋_GB2312" w:eastAsia="仿宋_GB2312" w:cs="仿宋_GB2312"/>
                          <w:b/>
                          <w:bCs/>
                          <w:color w:val="FFFFFF" w:themeColor="background1"/>
                          <w:sz w:val="32"/>
                          <w:szCs w:val="3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bg1"/>
                            </w14:solidFill>
                          </w14:textFill>
                          <w14:props3d w14:extrusionH="0" w14:contourW="0" w14:prstMaterial="clear"/>
                        </w:rPr>
                        <w:t>邓州市惠企政策口袋书</w:t>
                      </w:r>
                    </w:p>
                  </w:txbxContent>
                </v:textbox>
              </v:shape>
            </w:pict>
          </mc:Fallback>
        </mc:AlternateContent>
      </w:r>
      <w:r>
        <w:rPr>
          <w:sz w:val="44"/>
        </w:rPr>
        <mc:AlternateContent>
          <mc:Choice Requires="wps">
            <w:drawing>
              <wp:anchor distT="0" distB="0" distL="114300" distR="114300" simplePos="0" relativeHeight="251660288" behindDoc="0" locked="0" layoutInCell="1" allowOverlap="1">
                <wp:simplePos x="0" y="0"/>
                <wp:positionH relativeFrom="column">
                  <wp:posOffset>3226435</wp:posOffset>
                </wp:positionH>
                <wp:positionV relativeFrom="paragraph">
                  <wp:posOffset>-41275</wp:posOffset>
                </wp:positionV>
                <wp:extent cx="3174365" cy="682625"/>
                <wp:effectExtent l="8890" t="6350" r="17145" b="15875"/>
                <wp:wrapNone/>
                <wp:docPr id="7" name="五边形 7"/>
                <wp:cNvGraphicFramePr/>
                <a:graphic xmlns:a="http://schemas.openxmlformats.org/drawingml/2006/main">
                  <a:graphicData uri="http://schemas.microsoft.com/office/word/2010/wordprocessingShape">
                    <wps:wsp>
                      <wps:cNvSpPr/>
                      <wps:spPr>
                        <a:xfrm rot="10800000">
                          <a:off x="3940175" y="1122045"/>
                          <a:ext cx="3174365" cy="6826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5" type="#_x0000_t15" style="position:absolute;left:0pt;margin-left:254.05pt;margin-top:-3.25pt;height:53.75pt;width:249.95pt;rotation:11796480f;z-index:251660288;v-text-anchor:middle;mso-width-relative:page;mso-height-relative:page;" fillcolor="#4472C4 [3204]" filled="t" stroked="t" coordsize="21600,21600" o:gfxdata="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Of4hl/XAAAACwEAAA8AAAAAAAAA&#10;AQAgAAAAIgAAAGRycy9kb3ducmV2LnhtbFBLAQIUABQAAAAIAIdO4kAOSzy2hAIAAOoEAAAOAAAA&#10;AAAAAAEAIAAAACYBAABkcnMvZTJvRG9jLnhtbFBLBQYAAAAABgAGAFkBAAAcBgAAAAA=&#10;" adj="19278">
                <v:fill on="t" focussize="0,0"/>
                <v:stroke weight="1pt" color="#2F528F [3204]" miterlimit="8" joinstyle="miter"/>
                <v:imagedata o:title=""/>
                <o:lock v:ext="edit" aspectratio="f"/>
              </v:shape>
            </w:pict>
          </mc:Fallback>
        </mc:AlternateContent>
      </w:r>
      <w:r>
        <w:rPr>
          <w:sz w:val="44"/>
        </w:rPr>
        <mc:AlternateContent>
          <mc:Choice Requires="wps">
            <w:drawing>
              <wp:anchor distT="0" distB="0" distL="114300" distR="114300" simplePos="0" relativeHeight="251662336" behindDoc="0" locked="0" layoutInCell="1" allowOverlap="1">
                <wp:simplePos x="0" y="0"/>
                <wp:positionH relativeFrom="column">
                  <wp:posOffset>417195</wp:posOffset>
                </wp:positionH>
                <wp:positionV relativeFrom="paragraph">
                  <wp:posOffset>7033895</wp:posOffset>
                </wp:positionV>
                <wp:extent cx="4571365" cy="888365"/>
                <wp:effectExtent l="0" t="0" r="635" b="6985"/>
                <wp:wrapNone/>
                <wp:docPr id="9" name="文本框 9"/>
                <wp:cNvGraphicFramePr/>
                <a:graphic xmlns:a="http://schemas.openxmlformats.org/drawingml/2006/main">
                  <a:graphicData uri="http://schemas.microsoft.com/office/word/2010/wordprocessingShape">
                    <wps:wsp>
                      <wps:cNvSpPr txBox="1"/>
                      <wps:spPr>
                        <a:xfrm>
                          <a:off x="1257935" y="7916545"/>
                          <a:ext cx="4571365" cy="8883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b/>
                                <w:bCs/>
                                <w:sz w:val="40"/>
                                <w:szCs w:val="40"/>
                                <w:lang w:val="en-US" w:eastAsia="zh-CN"/>
                              </w:rPr>
                            </w:pPr>
                            <w:r>
                              <w:rPr>
                                <w:rFonts w:hint="eastAsia" w:ascii="仿宋_GB2312" w:hAnsi="仿宋_GB2312" w:eastAsia="仿宋_GB2312" w:cs="仿宋_GB2312"/>
                                <w:b/>
                                <w:bCs/>
                                <w:sz w:val="40"/>
                                <w:szCs w:val="40"/>
                                <w:lang w:val="en-US" w:eastAsia="zh-CN"/>
                              </w:rPr>
                              <w:t>邓州市“万人助万企”活动联席办公室</w:t>
                            </w:r>
                          </w:p>
                          <w:p>
                            <w:pPr>
                              <w:ind w:firstLine="2008" w:firstLineChars="500"/>
                              <w:jc w:val="both"/>
                              <w:rPr>
                                <w:rFonts w:hint="eastAsia" w:ascii="仿宋_GB2312" w:hAnsi="仿宋_GB2312" w:eastAsia="仿宋_GB2312" w:cs="仿宋_GB2312"/>
                                <w:b/>
                                <w:bCs/>
                                <w:sz w:val="40"/>
                                <w:szCs w:val="40"/>
                                <w:lang w:val="en-US" w:eastAsia="zh-CN"/>
                              </w:rPr>
                            </w:pPr>
                            <w:r>
                              <w:rPr>
                                <w:rFonts w:hint="eastAsia" w:ascii="仿宋_GB2312" w:hAnsi="仿宋_GB2312" w:eastAsia="仿宋_GB2312" w:cs="仿宋_GB2312"/>
                                <w:b/>
                                <w:bCs/>
                                <w:sz w:val="40"/>
                                <w:szCs w:val="40"/>
                                <w:lang w:val="en-US" w:eastAsia="zh-CN"/>
                              </w:rPr>
                              <w:t>二〇二三年五月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85pt;margin-top:553.85pt;height:69.95pt;width:359.95pt;z-index:251662336;mso-width-relative:page;mso-height-relative:page;" fillcolor="#FFFFFF [3201]" filled="t" stroked="f" coordsize="21600,21600" o:gfxdata="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BMUVnXAAAADAEAAA8AAAAAAAAAAQAgAAAAIgAAAGRy&#10;cy9kb3ducmV2LnhtbFBLAQIUABQAAAAIAIdO4kCVZmEzPwIAAE0EAAAOAAAAAAAAAAEAIAAAACYB&#10;AABkcnMvZTJvRG9jLnhtbFBLBQYAAAAABgAGAFkBAADXBQAAAAA=&#10;">
                <v:fill on="t" focussize="0,0"/>
                <v:stroke on="f" weight="0.5pt"/>
                <v:imagedata o:title=""/>
                <o:lock v:ext="edit" aspectratio="f"/>
                <v:textbox>
                  <w:txbxContent>
                    <w:p>
                      <w:pPr>
                        <w:rPr>
                          <w:rFonts w:hint="eastAsia" w:ascii="仿宋_GB2312" w:hAnsi="仿宋_GB2312" w:eastAsia="仿宋_GB2312" w:cs="仿宋_GB2312"/>
                          <w:b/>
                          <w:bCs/>
                          <w:sz w:val="40"/>
                          <w:szCs w:val="40"/>
                          <w:lang w:val="en-US" w:eastAsia="zh-CN"/>
                        </w:rPr>
                      </w:pPr>
                      <w:r>
                        <w:rPr>
                          <w:rFonts w:hint="eastAsia" w:ascii="仿宋_GB2312" w:hAnsi="仿宋_GB2312" w:eastAsia="仿宋_GB2312" w:cs="仿宋_GB2312"/>
                          <w:b/>
                          <w:bCs/>
                          <w:sz w:val="40"/>
                          <w:szCs w:val="40"/>
                          <w:lang w:val="en-US" w:eastAsia="zh-CN"/>
                        </w:rPr>
                        <w:t>邓州市“万人助万企”活动联席办公室</w:t>
                      </w:r>
                    </w:p>
                    <w:p>
                      <w:pPr>
                        <w:ind w:firstLine="2008" w:firstLineChars="500"/>
                        <w:jc w:val="both"/>
                        <w:rPr>
                          <w:rFonts w:hint="eastAsia" w:ascii="仿宋_GB2312" w:hAnsi="仿宋_GB2312" w:eastAsia="仿宋_GB2312" w:cs="仿宋_GB2312"/>
                          <w:b/>
                          <w:bCs/>
                          <w:sz w:val="40"/>
                          <w:szCs w:val="40"/>
                          <w:lang w:val="en-US" w:eastAsia="zh-CN"/>
                        </w:rPr>
                      </w:pPr>
                      <w:r>
                        <w:rPr>
                          <w:rFonts w:hint="eastAsia" w:ascii="仿宋_GB2312" w:hAnsi="仿宋_GB2312" w:eastAsia="仿宋_GB2312" w:cs="仿宋_GB2312"/>
                          <w:b/>
                          <w:bCs/>
                          <w:sz w:val="40"/>
                          <w:szCs w:val="40"/>
                          <w:lang w:val="en-US" w:eastAsia="zh-CN"/>
                        </w:rPr>
                        <w:t>二〇二三年五月</w:t>
                      </w:r>
                    </w:p>
                  </w:txbxContent>
                </v:textbox>
              </v:shape>
            </w:pict>
          </mc:Fallback>
        </mc:AlternateContent>
      </w:r>
    </w:p>
    <w:sdt>
      <w:sdtPr>
        <w:rPr>
          <w:rFonts w:hint="eastAsia" w:ascii="仿宋_GB2312" w:hAnsi="仿宋_GB2312" w:eastAsia="仿宋_GB2312" w:cs="仿宋_GB2312"/>
          <w:b/>
          <w:bCs/>
          <w:kern w:val="2"/>
          <w:sz w:val="52"/>
          <w:szCs w:val="52"/>
          <w:lang w:val="en-US" w:eastAsia="zh-CN" w:bidi="ar-SA"/>
        </w:rPr>
        <w:id w:val="147473237"/>
        <w15:color w:val="DBDBDB"/>
        <w:docPartObj>
          <w:docPartGallery w:val="Table of Contents"/>
          <w:docPartUnique/>
        </w:docPartObj>
      </w:sdtPr>
      <w:sdtEndPr>
        <w:rPr>
          <w:rFonts w:hint="eastAsia" w:ascii="仿宋_GB2312" w:hAnsi="仿宋_GB2312" w:eastAsia="仿宋_GB2312" w:cs="仿宋_GB2312"/>
          <w:b/>
          <w:bCs/>
          <w:color w:val="auto"/>
          <w:kern w:val="2"/>
          <w:sz w:val="36"/>
          <w:szCs w:val="36"/>
          <w:lang w:val="en-US" w:eastAsia="zh-CN" w:bidi="ar-SA"/>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目</w:t>
          </w:r>
          <w:r>
            <w:rPr>
              <w:rFonts w:hint="eastAsia" w:ascii="仿宋_GB2312" w:hAnsi="仿宋_GB2312" w:eastAsia="仿宋_GB2312" w:cs="仿宋_GB2312"/>
              <w:b/>
              <w:bCs/>
              <w:sz w:val="36"/>
              <w:szCs w:val="36"/>
              <w:lang w:val="en-US" w:eastAsia="zh-CN"/>
            </w:rPr>
            <w:t xml:space="preserve"> </w:t>
          </w:r>
          <w:r>
            <w:rPr>
              <w:rFonts w:hint="eastAsia" w:ascii="仿宋_GB2312" w:hAnsi="仿宋_GB2312" w:eastAsia="仿宋_GB2312" w:cs="仿宋_GB2312"/>
              <w:b/>
              <w:bCs/>
              <w:sz w:val="36"/>
              <w:szCs w:val="36"/>
            </w:rPr>
            <w:t>录</w:t>
          </w:r>
        </w:p>
        <w:p>
          <w:pPr>
            <w:pStyle w:val="8"/>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color w:val="auto"/>
              <w:sz w:val="28"/>
              <w:szCs w:val="28"/>
              <w:lang w:val="en-US" w:eastAsia="zh-CN"/>
            </w:rPr>
            <w:instrText xml:space="preserve">TOC \o "1-3" \h \u </w:instrText>
          </w:r>
          <w:r>
            <w:rPr>
              <w:rFonts w:hint="eastAsia" w:ascii="仿宋_GB2312" w:hAnsi="仿宋_GB2312" w:eastAsia="仿宋_GB2312" w:cs="仿宋_GB2312"/>
              <w:color w:val="auto"/>
              <w:sz w:val="28"/>
              <w:szCs w:val="28"/>
              <w:lang w:val="en-US" w:eastAsia="zh-CN"/>
            </w:rPr>
            <w:fldChar w:fldCharType="separate"/>
          </w: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_Toc9533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第一部分 国家级、省市级惠企政策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_Toc9533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9"/>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_Toc26439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一、税收减免优惠政策类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_Toc26439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_Toc3461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政府采购促进中小企业发展政策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_Toc3461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_Toc23205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小微企业“六税两费”减免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_Toc23205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- 4 -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_Toc25830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小规模纳税人增值税减免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_Toc25830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_Toc7602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小微企业和个体工商户个人所得税优惠政策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_Toc7602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- 8 -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_Toc10065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小微企业和个体工商户企业所得税优惠政策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_Toc10065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- 9 -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_Toc32348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研发费用税前加计扣除政策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_Toc32348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- 10 -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_Toc11703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车辆购置税免征</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_Toc11703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_Toc4511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从事污染防治的第三方企业</w:t>
          </w:r>
          <w:r>
            <w:rPr>
              <w:rFonts w:hint="eastAsia" w:ascii="仿宋_GB2312" w:hAnsi="仿宋_GB2312" w:eastAsia="仿宋_GB2312" w:cs="仿宋_GB2312"/>
              <w:sz w:val="28"/>
              <w:szCs w:val="28"/>
              <w:lang w:val="en-US" w:eastAsia="zh-CN"/>
            </w:rPr>
            <w:t>减征</w:t>
          </w:r>
          <w:r>
            <w:rPr>
              <w:rFonts w:hint="eastAsia" w:ascii="仿宋_GB2312" w:hAnsi="仿宋_GB2312" w:eastAsia="仿宋_GB2312" w:cs="仿宋_GB2312"/>
              <w:sz w:val="28"/>
              <w:szCs w:val="28"/>
            </w:rPr>
            <w:t>企业所得税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_Toc4511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- 12 -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_Toc8621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二手车经销增值税减征</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_Toc8621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- 13 -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_Toc18720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养老服务</w:t>
          </w:r>
          <w:r>
            <w:rPr>
              <w:rFonts w:hint="eastAsia" w:ascii="仿宋_GB2312" w:hAnsi="仿宋_GB2312" w:eastAsia="仿宋_GB2312" w:cs="仿宋_GB2312"/>
              <w:sz w:val="28"/>
              <w:szCs w:val="28"/>
              <w:lang w:val="en-US" w:eastAsia="zh-CN"/>
            </w:rPr>
            <w:t>机构</w:t>
          </w:r>
          <w:r>
            <w:rPr>
              <w:rFonts w:hint="eastAsia" w:ascii="仿宋_GB2312" w:hAnsi="仿宋_GB2312" w:eastAsia="仿宋_GB2312" w:cs="仿宋_GB2312"/>
              <w:sz w:val="28"/>
              <w:szCs w:val="28"/>
            </w:rPr>
            <w:t>享受小微企业等财税优惠政策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_Toc18720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- 14 -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_Toc27421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养老机构税费减免扶持</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_Toc27421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- 15 -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_Toc7829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养老服务收入免征增值税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_Toc7829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- 16 -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_Toc20626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养老服务</w:t>
          </w:r>
          <w:r>
            <w:rPr>
              <w:rFonts w:hint="eastAsia" w:ascii="仿宋_GB2312" w:hAnsi="仿宋_GB2312" w:eastAsia="仿宋_GB2312" w:cs="仿宋_GB2312"/>
              <w:sz w:val="28"/>
              <w:szCs w:val="28"/>
              <w:lang w:val="en-US" w:eastAsia="zh-CN"/>
            </w:rPr>
            <w:t>机构税收减免</w:t>
          </w:r>
          <w:r>
            <w:rPr>
              <w:rFonts w:hint="eastAsia" w:ascii="仿宋_GB2312" w:hAnsi="仿宋_GB2312" w:eastAsia="仿宋_GB2312" w:cs="仿宋_GB2312"/>
              <w:sz w:val="28"/>
              <w:szCs w:val="28"/>
            </w:rPr>
            <w:t>政策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_Toc20626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- 17 -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9"/>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_Toc19293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rPr>
            <w:t>奖补政策类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_Toc19293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- 18 -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_Toc1766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养殖企业强制免疫“先打后补”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_Toc1766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- 19 -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_Toc30205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粮改饲试点项目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_Toc30205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- 20 -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_Toc4952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创业开业补贴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_Toc4952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_Toc19544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用人单位社会保险补贴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_Toc19544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- 22 -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_Toc15187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一次性吸纳就业补贴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_Toc15187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- 24 -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_Toc30944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创业运营补贴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_Toc30944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- 25 -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_Toc22382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经营性人力资源服务机构职业介绍补贴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_Toc22382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- 27 -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_Toc4626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大众创业扶持项目补助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_Toc4626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- 28 -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_Toc19310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农民工返乡创业示范园区、示范项目、助力乡村振兴优秀项目、返乡创业之星</w:t>
          </w:r>
          <w:r>
            <w:rPr>
              <w:rFonts w:hint="eastAsia" w:ascii="仿宋_GB2312" w:hAnsi="仿宋_GB2312" w:eastAsia="仿宋_GB2312" w:cs="仿宋_GB2312"/>
              <w:sz w:val="28"/>
              <w:szCs w:val="28"/>
              <w:lang w:val="en-US" w:eastAsia="zh-CN"/>
            </w:rPr>
            <w:t>奖励</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_Toc19310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- 30 -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_Toc24306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职业技能培训补贴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_Toc24306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- 34 -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_Toc13134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职业技能等级评价工作补贴政策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_Toc13134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- 37 -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_Toc24687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就业见习补贴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_Toc24687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- 39 -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_Toc5533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河南省推进企业上市五年倍增行动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_Toc5533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- 40 -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_Toc20176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省级制造业高质量发展专项资金</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_Toc20176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- 42 -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_Toc11696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2022年农产品供应链体系建设项目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_Toc11696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- 46 -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_Toc29591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规范公路建设项目施工招投标保证金管理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_Toc29591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- 48 -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_Toc13432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“南阳名匠”评选表彰和奖励</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_Toc13432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- 49 -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_Toc19334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南阳市企业上市三年倍增行动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_Toc19334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- 51 -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_Toc1278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南阳市支持科技创新政策清单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_Toc1278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- 53 -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9"/>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_Toc31133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优化服务政策类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_Toc31133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- 59 -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_Toc8664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调整暂退旅游服务质量保证金</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_Toc8664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- 60 -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_Toc6996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货运车辆三检合一</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_Toc6996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- 62 -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_Toc2825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合理优化窗口</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_Toc2825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- 64 -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_Toc20319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落实网上预约、网上查询、网上办理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_Toc20319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- 65 -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_Toc4144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企业</w:t>
          </w:r>
          <w:r>
            <w:rPr>
              <w:rFonts w:hint="eastAsia" w:ascii="仿宋_GB2312" w:hAnsi="仿宋_GB2312" w:eastAsia="仿宋_GB2312" w:cs="仿宋_GB2312"/>
              <w:sz w:val="28"/>
              <w:szCs w:val="28"/>
            </w:rPr>
            <w:t>党组织设置、发展党员</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_Toc4144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- 66 -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_Toc2994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市政设施施工不再收取城市道路挖掘修复费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_Toc2994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- 67 -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_Toc26874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“三零”“三省”办电服务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_Toc26874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- 68 -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_Toc1197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优化环评审批推进重大投资项目建设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_Toc1197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- 69 -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_Toc28193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支持企业职工子女参加义务教育课后服务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_Toc28193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- 70 -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_Toc13969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交通运输执法领域推行轻微违法行为免予处罚</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_Toc13969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- 71 -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_Toc24459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推行信用承诺，落实证照分离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_Toc24459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- 73 -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_Toc27565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市政设施施工不再收取城市道路挖掘修复费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_Toc27565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- 74 -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_Toc18504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建立企业走访回访制度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_Toc18504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- 75 -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_Toc11492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建立企业办证绿色通道</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_Toc11492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- 76 -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_Toc22391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企业之间存量非住宅房屋买卖业务企业可直接申请缴税及转移登记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_Toc22391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- 77 -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_Toc14205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优化用地审批供应方式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_Toc14205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- 78 -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_Toc32091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过渡期规划保障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_Toc32091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- 79 -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_Toc10847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优化土地供应方式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_Toc10847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- 81 -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_Toc22062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支持工业企业转型升级</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_Toc22062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- 82 -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_Toc28187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优化用地审批供应方式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_Toc28187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- 83 -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_Toc30836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优质林木种苗培育财政扶持</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_Toc30836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- 84 -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_Toc13950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林业</w:t>
          </w:r>
          <w:r>
            <w:rPr>
              <w:rFonts w:hint="eastAsia" w:ascii="仿宋_GB2312" w:hAnsi="仿宋_GB2312" w:eastAsia="仿宋_GB2312" w:cs="仿宋_GB2312"/>
              <w:sz w:val="28"/>
              <w:szCs w:val="28"/>
              <w:lang w:val="en-US" w:eastAsia="zh-CN"/>
            </w:rPr>
            <w:t>企业</w:t>
          </w:r>
          <w:r>
            <w:rPr>
              <w:rFonts w:hint="eastAsia" w:ascii="仿宋_GB2312" w:hAnsi="仿宋_GB2312" w:eastAsia="仿宋_GB2312" w:cs="仿宋_GB2312"/>
              <w:sz w:val="28"/>
              <w:szCs w:val="28"/>
            </w:rPr>
            <w:t>贷款财政贴息</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_Toc13950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- 85 -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_Toc10958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严厉打击侵害企业合法权益的刑事犯罪</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_Toc10958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- 86 -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_Toc12674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加强对涉企案件的刑事诉讼监督</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_Toc12674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- 87 -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_Toc26028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切实强化对涉企案件的民事行政检察监督</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_Toc26028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- 88 -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_Toc22218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充分发挥公益诉讼检察职能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_Toc22218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- 89 -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_Toc26447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牢固树立少捕、慎诉、慎押理念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_Toc26447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- 90 -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_Toc9238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积极规范司法行为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_Toc9238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- 91 -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_Toc5356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健全与工商联沟通联络机制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_Toc5356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- 92 -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_Toc13912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为林果企业提供绿色防控技术</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_Toc13912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- 93 -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9"/>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_Toc31229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rPr>
            <w:t>金融财政政策类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_Toc31229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- 94 -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_Toc27714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创业担保贷款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_Toc27714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- 95 -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_Toc32512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小微企业创业担保贷款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_Toc32512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- 97 -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_Toc26258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延期还本付息、续贷、展期类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_Toc26258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- 98 -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_Toc31532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建立常态化</w:t>
          </w:r>
          <w:r>
            <w:rPr>
              <w:rFonts w:hint="eastAsia" w:ascii="仿宋_GB2312" w:hAnsi="仿宋_GB2312" w:eastAsia="仿宋_GB2312" w:cs="仿宋_GB2312"/>
              <w:sz w:val="28"/>
              <w:szCs w:val="28"/>
              <w:lang w:eastAsia="zh-CN"/>
            </w:rPr>
            <w:t>线上线下</w:t>
          </w:r>
          <w:r>
            <w:rPr>
              <w:rFonts w:hint="eastAsia" w:ascii="仿宋_GB2312" w:hAnsi="仿宋_GB2312" w:eastAsia="仿宋_GB2312" w:cs="仿宋_GB2312"/>
              <w:sz w:val="28"/>
              <w:szCs w:val="28"/>
            </w:rPr>
            <w:t>政银企对接工作机制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_Toc31532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- 100 -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8"/>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_Toc7008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第二部分 邓州市级政策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_Toc7008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- 103 -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9"/>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_Toc8429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rPr>
            <w:t>奖补政策类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_Toc8429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- 104 -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_Toc7481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鼓励市外企业落户邓州</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_Toc7481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- 105 -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_Toc807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邓州市市长质量奖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_Toc807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- 106 -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_Toc31705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知识产权奖补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_Toc31705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- 107 -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_Toc8581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加快推进企业上市挂牌</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_Toc8581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- 108 -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_Toc5035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邓州市工业（制造业）企业考评奖励</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_Toc5035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- 111 -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_Toc7273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支持大众创业万众创新扶持政策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_Toc7273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- 113 -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_Toc2701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工业企业入库</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_Toc2701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- 115 -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_Toc30008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批发和零售业、住宿和餐饮业企业入库</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_Toc30008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- 117 -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_Toc27490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建筑业企业入库</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_Toc27490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- 119 -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_Toc9744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房地产业企业入库</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_Toc9744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- 120 -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_Toc8053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服务业企业入库</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_Toc8053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- 121 -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_Toc29741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支持科技创新团队成果转化</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_Toc29741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- 123 -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_Toc15294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鼓励企业集聚科技创新人才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_Toc15294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- 124 -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_Toc14990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推动科技创新人才柔性合作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_Toc14990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- 125 -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_Toc2438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畅通科技创新人才引进渠道</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_Toc2438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- 126 -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_Toc5778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企业经营管理人才培育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_Toc5778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- 127 -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_Toc11524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支持企业引进职业经理人</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_Toc11524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- 128 -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_Toc28322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企业管理层业绩成果奖励</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_Toc28322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- 129 -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_Toc8665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支持企事业单位引进培养技能人才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_Toc8665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- 130 -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_Toc19248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鼓励培训机构定向输送技能人才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_Toc19248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- 131 -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_Toc17574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加大</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邓州工匠”培育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_Toc17574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- 132 -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_Toc31879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eastAsia="zh-CN"/>
            </w:rPr>
            <w:t>支持企业引进青年人才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_Toc31879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- 133 -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_Toc6666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支持创新平台建设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_Toc6666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- 134 -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_Toc7234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支持</w:t>
          </w:r>
          <w:r>
            <w:rPr>
              <w:rFonts w:hint="eastAsia" w:ascii="仿宋_GB2312" w:hAnsi="仿宋_GB2312" w:eastAsia="仿宋_GB2312" w:cs="仿宋_GB2312"/>
              <w:sz w:val="28"/>
              <w:szCs w:val="28"/>
            </w:rPr>
            <w:t>创业载体建设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_Toc7234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- 136 -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_Toc18117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强化人才金融支持</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_Toc18117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- 137 -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9"/>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_Toc12139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rPr>
            <w:t>金融财政政策类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_Toc12139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- 138 -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_Toc2526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涉工业企业不动产登记费零收费的通知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_Toc2526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- 139 -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9"/>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_Toc5767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优化服务政策类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_Toc5767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- 140 -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_Toc20724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做好企业职工子女就近接受义务教育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_Toc20724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- 141 -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_Toc8994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进一步推进工业用地“标准地”出让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_Toc8994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- 142 -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_Toc40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扶持月季产业发展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- 143 -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_Toc9878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疫情防控期间阶段性调整我市市区工商企业用水价格</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_Toc9878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- 144 -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pStyle w:val="5"/>
            <w:tabs>
              <w:tab w:val="right" w:pos="8306"/>
            </w:tabs>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_Toc4671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rPr>
            <w:t>中小企业、个体工商户生产经营用水“欠费不停供”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_Toc4671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- 145 -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lang w:val="en-US" w:eastAsia="zh-CN"/>
            </w:rPr>
            <w:fldChar w:fldCharType="end"/>
          </w:r>
        </w:p>
        <w:p>
          <w:pPr>
            <w:jc w:val="center"/>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28"/>
              <w:szCs w:val="28"/>
              <w:lang w:val="en-US" w:eastAsia="zh-CN"/>
            </w:rPr>
            <w:fldChar w:fldCharType="end"/>
          </w:r>
        </w:p>
      </w:sdtContent>
    </w:sdt>
    <w:p>
      <w:pPr>
        <w:jc w:val="center"/>
        <w:rPr>
          <w:rFonts w:hint="eastAsia" w:eastAsia="方正小标宋_GBK"/>
          <w:color w:val="auto"/>
          <w:sz w:val="52"/>
          <w:szCs w:val="28"/>
          <w:lang w:val="en-US" w:eastAsia="zh-CN"/>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jc w:val="center"/>
        <w:rPr>
          <w:rFonts w:hint="eastAsia" w:eastAsia="方正小标宋_GBK"/>
          <w:color w:val="auto"/>
          <w:sz w:val="52"/>
          <w:szCs w:val="28"/>
          <w:lang w:val="en-US" w:eastAsia="zh-CN"/>
        </w:rPr>
      </w:pPr>
    </w:p>
    <w:p>
      <w:pPr>
        <w:jc w:val="center"/>
        <w:rPr>
          <w:rFonts w:hint="eastAsia" w:eastAsia="方正小标宋_GBK"/>
          <w:color w:val="auto"/>
          <w:sz w:val="44"/>
          <w:lang w:val="en-US" w:eastAsia="zh-CN"/>
        </w:rPr>
      </w:pPr>
    </w:p>
    <w:p>
      <w:pPr>
        <w:jc w:val="center"/>
        <w:rPr>
          <w:rFonts w:hint="eastAsia" w:eastAsia="方正小标宋_GBK"/>
          <w:color w:val="auto"/>
          <w:sz w:val="44"/>
          <w:lang w:val="en-US" w:eastAsia="zh-CN"/>
        </w:rPr>
      </w:pPr>
    </w:p>
    <w:p>
      <w:pPr>
        <w:jc w:val="center"/>
        <w:rPr>
          <w:rFonts w:hint="eastAsia" w:eastAsia="方正小标宋_GBK"/>
          <w:color w:val="auto"/>
          <w:sz w:val="44"/>
          <w:lang w:val="en-US" w:eastAsia="zh-CN"/>
        </w:rPr>
      </w:pPr>
    </w:p>
    <w:p>
      <w:pPr>
        <w:jc w:val="center"/>
        <w:rPr>
          <w:rFonts w:hint="eastAsia" w:eastAsia="方正小标宋_GBK"/>
          <w:color w:val="auto"/>
          <w:sz w:val="44"/>
          <w:lang w:val="en-US" w:eastAsia="zh-CN"/>
        </w:rPr>
      </w:pPr>
    </w:p>
    <w:p>
      <w:pPr>
        <w:jc w:val="center"/>
        <w:rPr>
          <w:rFonts w:hint="eastAsia" w:eastAsia="方正小标宋_GBK"/>
          <w:color w:val="auto"/>
          <w:sz w:val="44"/>
          <w:lang w:val="en-US" w:eastAsia="zh-CN"/>
        </w:rPr>
      </w:pPr>
    </w:p>
    <w:p>
      <w:pPr>
        <w:jc w:val="center"/>
        <w:rPr>
          <w:rFonts w:hint="eastAsia" w:eastAsia="方正小标宋_GBK"/>
          <w:color w:val="auto"/>
          <w:sz w:val="44"/>
          <w:lang w:val="en-US" w:eastAsia="zh-CN"/>
        </w:rPr>
      </w:pPr>
    </w:p>
    <w:p>
      <w:pPr>
        <w:pStyle w:val="2"/>
        <w:bidi w:val="0"/>
        <w:jc w:val="center"/>
        <w:outlineLvl w:val="2"/>
        <w:rPr>
          <w:rFonts w:hint="default"/>
          <w:lang w:val="en-US" w:eastAsia="zh-CN"/>
        </w:rPr>
        <w:sectPr>
          <w:footerReference r:id="rId4" w:type="default"/>
          <w:pgSz w:w="11906" w:h="16838"/>
          <w:pgMar w:top="1440" w:right="1800" w:bottom="1440" w:left="1800" w:header="851" w:footer="992" w:gutter="0"/>
          <w:pgNumType w:fmt="numberInDash" w:start="1"/>
          <w:cols w:space="425" w:num="1"/>
          <w:docGrid w:type="lines" w:linePitch="312" w:charSpace="0"/>
        </w:sectPr>
      </w:pPr>
      <w:bookmarkStart w:id="0" w:name="_Toc10708"/>
      <w:bookmarkStart w:id="1" w:name="_Toc9533"/>
      <w:bookmarkStart w:id="2" w:name="_Toc11659"/>
      <w:bookmarkStart w:id="3" w:name="_Toc24449"/>
      <w:r>
        <w:rPr>
          <w:rFonts w:hint="eastAsia"/>
          <w:lang w:val="en-US" w:eastAsia="zh-CN"/>
        </w:rPr>
        <w:t>第一部分 国家级、省市级惠企政策</w:t>
      </w:r>
      <w:bookmarkEnd w:id="0"/>
      <w:bookmarkEnd w:id="1"/>
      <w:bookmarkEnd w:id="2"/>
      <w:bookmarkEnd w:id="3"/>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pStyle w:val="3"/>
        <w:bidi w:val="0"/>
        <w:jc w:val="center"/>
      </w:pPr>
      <w:bookmarkStart w:id="4" w:name="_Toc5267"/>
      <w:bookmarkStart w:id="5" w:name="_Toc21773"/>
      <w:bookmarkStart w:id="6" w:name="_Toc5479"/>
      <w:bookmarkStart w:id="7" w:name="_Toc30543"/>
      <w:bookmarkStart w:id="8" w:name="_Toc26439"/>
      <w:bookmarkStart w:id="9" w:name="_Toc15134"/>
      <w:r>
        <w:rPr>
          <w:rFonts w:hint="eastAsia"/>
        </w:rPr>
        <w:t>一、税收减免优惠政策类</w:t>
      </w:r>
      <w:bookmarkEnd w:id="4"/>
      <w:bookmarkEnd w:id="5"/>
      <w:bookmarkEnd w:id="6"/>
      <w:bookmarkEnd w:id="7"/>
      <w:bookmarkEnd w:id="8"/>
      <w:bookmarkEnd w:id="9"/>
    </w:p>
    <w:p>
      <w:pPr>
        <w:rPr>
          <w:rFonts w:hint="eastAsia" w:eastAsia="方正小标宋_GBK"/>
          <w:color w:val="auto"/>
          <w:sz w:val="44"/>
          <w:szCs w:val="30"/>
        </w:rPr>
      </w:pPr>
      <w:r>
        <w:rPr>
          <w:rFonts w:hint="eastAsia" w:eastAsia="方正小标宋_GBK"/>
          <w:color w:val="auto"/>
          <w:sz w:val="44"/>
          <w:szCs w:val="30"/>
        </w:rPr>
        <w:br w:type="page"/>
      </w:r>
    </w:p>
    <w:p>
      <w:pPr>
        <w:pStyle w:val="4"/>
        <w:bidi w:val="0"/>
        <w:jc w:val="center"/>
      </w:pPr>
      <w:bookmarkStart w:id="10" w:name="_Toc3948"/>
      <w:bookmarkStart w:id="11" w:name="_Toc18645"/>
      <w:bookmarkStart w:id="12" w:name="_Toc31368"/>
      <w:bookmarkStart w:id="13" w:name="_Toc20711"/>
      <w:bookmarkStart w:id="14" w:name="_Toc20378"/>
      <w:bookmarkStart w:id="15" w:name="_Toc3461"/>
      <w:r>
        <w:rPr>
          <w:rFonts w:hint="eastAsia"/>
        </w:rPr>
        <w:t>政府采购促进中小企业发展政策</w:t>
      </w:r>
      <w:bookmarkEnd w:id="10"/>
      <w:bookmarkEnd w:id="11"/>
      <w:bookmarkEnd w:id="12"/>
      <w:bookmarkEnd w:id="13"/>
      <w:bookmarkEnd w:id="14"/>
      <w:bookmarkEnd w:id="15"/>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eastAsia="仿宋_GB2312"/>
          <w:color w:val="auto"/>
          <w:sz w:val="32"/>
        </w:rPr>
        <w:t>1.《财政部 工业和信息化部关于印发〈政府采购促进中小企业发展管理办法〉的通知》（财库〔2020〕46号）</w:t>
      </w:r>
    </w:p>
    <w:p>
      <w:pPr>
        <w:ind w:firstLine="640" w:firstLineChars="200"/>
        <w:rPr>
          <w:rFonts w:eastAsia="仿宋_GB2312"/>
          <w:color w:val="auto"/>
          <w:sz w:val="32"/>
        </w:rPr>
      </w:pPr>
      <w:r>
        <w:rPr>
          <w:rFonts w:eastAsia="仿宋_GB2312"/>
          <w:color w:val="auto"/>
          <w:sz w:val="32"/>
        </w:rPr>
        <w:t>2.邓州市财政局关于进一步做好政府采购支持中小企业发展有关事项的通知》（邓财〔2022〕67号）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中小型企业。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采购人在货物和服务采购项目中，对于经主管预算单位统筹后未预留份额专门面向中小企业的采购项目，以及预留份额项目中的非预留部分采购包，给予小微企业</w:t>
      </w:r>
      <w:r>
        <w:rPr>
          <w:rFonts w:eastAsia="仿宋_GB2312"/>
          <w:color w:val="auto"/>
          <w:sz w:val="32"/>
        </w:rPr>
        <w:t>10％—20％的价格扣除优惠。大中型企业与小微企业组成联合体或者大中型企业向小微企业分包的（联合协议或者分包意向协议约定小微企业的合同份额应占合同总金额的30％以上），给予联合体或大中型企业4％</w:t>
      </w:r>
      <w:r>
        <w:rPr>
          <w:rFonts w:hint="eastAsia" w:eastAsia="仿宋_GB2312"/>
          <w:color w:val="auto"/>
          <w:sz w:val="32"/>
          <w:lang w:val="en-US" w:eastAsia="zh-CN"/>
        </w:rPr>
        <w:t>-</w:t>
      </w:r>
      <w:r>
        <w:rPr>
          <w:rFonts w:eastAsia="仿宋_GB2312"/>
          <w:color w:val="auto"/>
          <w:sz w:val="32"/>
        </w:rPr>
        <w:t>6％的价格扣除优惠，用扣除后的价格参加评审。</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在政府采购招投标活动中直接享受价格评审优惠。</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各行政事业招标单位</w:t>
      </w:r>
      <w:r>
        <w:rPr>
          <w:rFonts w:eastAsia="仿宋_GB2312"/>
          <w:color w:val="auto"/>
          <w:sz w:val="32"/>
        </w:rPr>
        <w:t>0377-62119132</w:t>
      </w:r>
    </w:p>
    <w:p>
      <w:pPr>
        <w:pStyle w:val="4"/>
        <w:bidi w:val="0"/>
        <w:jc w:val="center"/>
      </w:pPr>
      <w:bookmarkStart w:id="16" w:name="_Toc7383"/>
      <w:bookmarkStart w:id="17" w:name="_Toc16223"/>
      <w:bookmarkStart w:id="18" w:name="_Toc23205"/>
      <w:bookmarkStart w:id="19" w:name="_Toc4484"/>
      <w:r>
        <w:rPr>
          <w:rFonts w:hint="eastAsia"/>
        </w:rPr>
        <w:t>小微企业“六税两费”减免</w:t>
      </w:r>
      <w:bookmarkEnd w:id="16"/>
      <w:bookmarkEnd w:id="17"/>
      <w:bookmarkEnd w:id="18"/>
      <w:bookmarkEnd w:id="19"/>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eastAsia="仿宋_GB2312"/>
          <w:color w:val="auto"/>
          <w:sz w:val="32"/>
        </w:rPr>
        <w:t>1.《财政部、税务总局关于进一步实施小微企业“六税两赛”减免政策的公告》(2022年第10号)；</w:t>
      </w:r>
    </w:p>
    <w:p>
      <w:pPr>
        <w:ind w:firstLine="640" w:firstLineChars="200"/>
        <w:rPr>
          <w:rFonts w:eastAsia="仿宋_GB2312"/>
          <w:color w:val="auto"/>
          <w:sz w:val="32"/>
        </w:rPr>
      </w:pPr>
      <w:r>
        <w:rPr>
          <w:rFonts w:eastAsia="仿宋_GB2312"/>
          <w:color w:val="auto"/>
          <w:sz w:val="32"/>
        </w:rPr>
        <w:t>2.《河南省财政厅 国家税务总局河南省税务局关于进一步实施小微企业“六税两费”减免政策的公告》（2022年第1号）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增值税小规模纳税人、小型微利企业和个体工商户。</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自</w:t>
      </w:r>
      <w:r>
        <w:rPr>
          <w:rFonts w:eastAsia="仿宋_GB2312"/>
          <w:color w:val="auto"/>
          <w:sz w:val="32"/>
        </w:rPr>
        <w:t>2022年1月1日至2024年12月31日，由省、自治区、直辖市人民政府根据本地区实际情况，以及宏观调控需要确定，对增值税小规模纳税人、小型微利企业和个体工商户可以在 50%的税额幅度内减征资源税、城市维护建设税、房产税、城镇土地使用税、印花税(不含证券交易印花税)、耕地占用税和教育费附加、地方教育附加。</w:t>
      </w:r>
    </w:p>
    <w:p>
      <w:pPr>
        <w:rPr>
          <w:rFonts w:eastAsia="仿宋_GB2312"/>
          <w:color w:val="auto"/>
          <w:sz w:val="32"/>
        </w:rPr>
      </w:pPr>
      <w:r>
        <w:rPr>
          <w:rFonts w:hint="eastAsia" w:eastAsia="仿宋_GB2312"/>
          <w:color w:val="auto"/>
          <w:sz w:val="32"/>
        </w:rPr>
        <w:t>河南省明确对增值税小规模纳税人、小型微利企业和个体工商户，减按</w:t>
      </w:r>
      <w:r>
        <w:rPr>
          <w:rFonts w:eastAsia="仿宋_GB2312"/>
          <w:color w:val="auto"/>
          <w:sz w:val="32"/>
        </w:rPr>
        <w:t>50%征收资源税、城市维护建设税、房产税、城镇土地使用税、印花税(不含证券交易印花税)、耕地占用税和教育费附加、地方教育附加。</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通过办税服务厅（场所</w:t>
      </w:r>
      <w:r>
        <w:rPr>
          <w:rFonts w:eastAsia="仿宋_GB2312"/>
          <w:color w:val="auto"/>
          <w:sz w:val="32"/>
        </w:rPr>
        <w:t>)、国家税务总局河南省电子税务局办理。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rPr>
          <w:rFonts w:eastAsia="方正小标宋_GBK"/>
          <w:color w:val="auto"/>
          <w:sz w:val="30"/>
          <w:szCs w:val="30"/>
        </w:rPr>
      </w:pPr>
      <w:r>
        <w:rPr>
          <w:rFonts w:hint="eastAsia" w:eastAsia="仿宋_GB2312"/>
          <w:color w:val="auto"/>
          <w:sz w:val="32"/>
        </w:rPr>
        <w:t>国家税务局邓州市税务局 0377-62612366</w:t>
      </w:r>
    </w:p>
    <w:p>
      <w:pPr>
        <w:rPr>
          <w:rFonts w:hint="eastAsia" w:eastAsia="方正小标宋_GBK"/>
          <w:color w:val="auto"/>
          <w:sz w:val="44"/>
          <w:szCs w:val="30"/>
        </w:rPr>
      </w:pPr>
      <w:r>
        <w:rPr>
          <w:rFonts w:hint="eastAsia" w:eastAsia="方正小标宋_GBK"/>
          <w:color w:val="auto"/>
          <w:sz w:val="44"/>
          <w:szCs w:val="30"/>
        </w:rPr>
        <w:br w:type="page"/>
      </w:r>
    </w:p>
    <w:p>
      <w:pPr>
        <w:pStyle w:val="4"/>
        <w:bidi w:val="0"/>
        <w:jc w:val="center"/>
      </w:pPr>
      <w:bookmarkStart w:id="20" w:name="_Toc10093"/>
      <w:bookmarkStart w:id="21" w:name="_Toc25830"/>
      <w:bookmarkStart w:id="22" w:name="_Toc11519"/>
      <w:bookmarkStart w:id="23" w:name="_Toc25585"/>
      <w:r>
        <w:rPr>
          <w:rFonts w:hint="eastAsia"/>
        </w:rPr>
        <w:t>小规模纳税人增值税减免</w:t>
      </w:r>
      <w:bookmarkEnd w:id="20"/>
      <w:bookmarkEnd w:id="21"/>
      <w:bookmarkEnd w:id="22"/>
      <w:bookmarkEnd w:id="23"/>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《关于明确增值税小规模纳税人减免增值税等政策的公告》</w:t>
      </w:r>
      <w:r>
        <w:rPr>
          <w:rFonts w:eastAsia="仿宋_GB2312"/>
          <w:color w:val="auto"/>
          <w:sz w:val="32"/>
        </w:rPr>
        <w:t>(财政部税务总局公告2023年第1号)，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小规模纳税人</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一、自</w:t>
      </w:r>
      <w:r>
        <w:rPr>
          <w:rFonts w:eastAsia="仿宋_GB2312"/>
          <w:color w:val="auto"/>
          <w:sz w:val="32"/>
        </w:rPr>
        <w:t>2023年1月1日至2023年12月31日，对月销售额10万元以下（含本数）的增值税小规模纳税人，免征增值税。</w:t>
      </w:r>
    </w:p>
    <w:p>
      <w:pPr>
        <w:ind w:firstLine="640" w:firstLineChars="200"/>
        <w:rPr>
          <w:rFonts w:eastAsia="仿宋_GB2312"/>
          <w:color w:val="auto"/>
          <w:sz w:val="32"/>
        </w:rPr>
      </w:pPr>
      <w:r>
        <w:rPr>
          <w:rFonts w:hint="eastAsia" w:eastAsia="仿宋_GB2312"/>
          <w:color w:val="auto"/>
          <w:sz w:val="32"/>
        </w:rPr>
        <w:t>二、自</w:t>
      </w:r>
      <w:r>
        <w:rPr>
          <w:rFonts w:eastAsia="仿宋_GB2312"/>
          <w:color w:val="auto"/>
          <w:sz w:val="32"/>
        </w:rPr>
        <w:t>2023年1月1日至2023年12月31日，增值税小规模纳税人适用3%征收率的应税销售收入，减按1%征收率征收增值税；适用3%预征率的预缴增值税项目，减按1%预征率预缴增值税。</w:t>
      </w:r>
    </w:p>
    <w:p>
      <w:pPr>
        <w:ind w:firstLine="640" w:firstLineChars="200"/>
        <w:rPr>
          <w:rFonts w:eastAsia="仿宋_GB2312"/>
          <w:color w:val="auto"/>
          <w:sz w:val="32"/>
        </w:rPr>
      </w:pPr>
      <w:r>
        <w:rPr>
          <w:rFonts w:hint="eastAsia" w:eastAsia="仿宋_GB2312"/>
          <w:color w:val="auto"/>
          <w:sz w:val="32"/>
        </w:rPr>
        <w:t>三、自</w:t>
      </w:r>
      <w:r>
        <w:rPr>
          <w:rFonts w:eastAsia="仿宋_GB2312"/>
          <w:color w:val="auto"/>
          <w:sz w:val="32"/>
        </w:rPr>
        <w:t>2023年1月1日至2023年12月31日，增值税加计抵减政策按照以下规定执行：</w:t>
      </w:r>
    </w:p>
    <w:p>
      <w:pPr>
        <w:ind w:firstLine="640" w:firstLineChars="200"/>
        <w:rPr>
          <w:rFonts w:eastAsia="仿宋_GB2312"/>
          <w:color w:val="auto"/>
          <w:sz w:val="32"/>
        </w:rPr>
      </w:pPr>
      <w:r>
        <w:rPr>
          <w:rFonts w:hint="eastAsia" w:eastAsia="仿宋_GB2312"/>
          <w:color w:val="auto"/>
          <w:sz w:val="32"/>
        </w:rPr>
        <w:t>（一）允许生产性服务业纳税人按照当期可抵扣进项税额加计</w:t>
      </w:r>
      <w:r>
        <w:rPr>
          <w:rFonts w:eastAsia="仿宋_GB2312"/>
          <w:color w:val="auto"/>
          <w:sz w:val="32"/>
        </w:rPr>
        <w:t>5%抵减应纳税额。生产性服务业纳税人，是指提供邮政服务、电信服务、现代服务、生活服务取得的销售额占全部销售额的比重超过50%的纳税人。</w:t>
      </w:r>
    </w:p>
    <w:p>
      <w:pPr>
        <w:ind w:firstLine="640" w:firstLineChars="200"/>
        <w:rPr>
          <w:rFonts w:eastAsia="仿宋_GB2312"/>
          <w:color w:val="auto"/>
          <w:sz w:val="32"/>
        </w:rPr>
      </w:pPr>
      <w:r>
        <w:rPr>
          <w:rFonts w:hint="eastAsia" w:eastAsia="仿宋_GB2312"/>
          <w:color w:val="auto"/>
          <w:sz w:val="32"/>
        </w:rPr>
        <w:t>（二）允许生活性服务业纳税人按照当期可抵扣进项税额加计</w:t>
      </w:r>
      <w:r>
        <w:rPr>
          <w:rFonts w:eastAsia="仿宋_GB2312"/>
          <w:color w:val="auto"/>
          <w:sz w:val="32"/>
        </w:rPr>
        <w:t>10%抵减应纳税额。生活性服务业纳税人，是指提供生活服务取得的销售额占全部销售额的比重超过50%的纳税人。</w:t>
      </w:r>
    </w:p>
    <w:p>
      <w:pPr>
        <w:ind w:firstLine="640" w:firstLineChars="200"/>
        <w:rPr>
          <w:rFonts w:eastAsia="仿宋_GB2312"/>
          <w:color w:val="auto"/>
          <w:sz w:val="32"/>
        </w:rPr>
      </w:pPr>
      <w:r>
        <w:rPr>
          <w:rFonts w:hint="eastAsia" w:eastAsia="仿宋_GB2312"/>
          <w:color w:val="auto"/>
          <w:sz w:val="32"/>
        </w:rPr>
        <w:t>（三）纳税人适用加计抵减政策的其他有关事项，按照《财政部</w:t>
      </w:r>
      <w:r>
        <w:rPr>
          <w:rFonts w:eastAsia="仿宋_GB2312"/>
          <w:color w:val="auto"/>
          <w:sz w:val="32"/>
        </w:rPr>
        <w:t xml:space="preserve"> 税务总局 海关总署关于深化增值税改革有关政策的公告》（财政部 税务总局 海关总署公告2019年第39号）、《财政部 税务总局关于明确生活性服务业增值税加计抵减政策的公告》（财政部 税务总局公告2019年第87号）等有关规定执行。</w:t>
      </w:r>
    </w:p>
    <w:p>
      <w:pPr>
        <w:ind w:firstLine="640" w:firstLineChars="200"/>
        <w:rPr>
          <w:rFonts w:eastAsia="仿宋_GB2312"/>
          <w:color w:val="auto"/>
          <w:sz w:val="32"/>
        </w:rPr>
      </w:pPr>
      <w:r>
        <w:rPr>
          <w:rFonts w:hint="eastAsia" w:eastAsia="仿宋_GB2312"/>
          <w:color w:val="auto"/>
          <w:sz w:val="32"/>
        </w:rPr>
        <w:t>四、按照本公告规定，应予减免的增值税，在本公告下发前已征收的，可抵减纳税人以后纳税期应缴纳税款或予以退还。</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通过办税服务厅（场所</w:t>
      </w:r>
      <w:r>
        <w:rPr>
          <w:rFonts w:eastAsia="仿宋_GB2312"/>
          <w:color w:val="auto"/>
          <w:sz w:val="32"/>
        </w:rPr>
        <w:t>)、国家税务总局河南省电子税务局办理。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国家税务局邓州市税务局 0377-62612366</w:t>
      </w:r>
    </w:p>
    <w:p>
      <w:pPr>
        <w:jc w:val="center"/>
        <w:rPr>
          <w:rFonts w:eastAsia="方正小标宋_GBK"/>
          <w:color w:val="auto"/>
          <w:sz w:val="44"/>
        </w:rPr>
      </w:pPr>
    </w:p>
    <w:p>
      <w:pPr>
        <w:jc w:val="center"/>
        <w:rPr>
          <w:rFonts w:hint="eastAsia" w:eastAsia="方正小标宋_GBK"/>
          <w:color w:val="auto"/>
          <w:sz w:val="44"/>
          <w:szCs w:val="30"/>
        </w:rPr>
      </w:pPr>
    </w:p>
    <w:p>
      <w:pPr>
        <w:rPr>
          <w:rFonts w:hint="default" w:eastAsia="方正小标宋_GBK" w:asciiTheme="minorAscii" w:hAnsiTheme="minorAscii"/>
          <w:color w:val="auto"/>
          <w:w w:val="95"/>
          <w:sz w:val="44"/>
          <w:szCs w:val="30"/>
        </w:rPr>
      </w:pPr>
      <w:r>
        <w:rPr>
          <w:rFonts w:hint="default" w:eastAsia="方正小标宋_GBK" w:asciiTheme="minorAscii" w:hAnsiTheme="minorAscii"/>
          <w:color w:val="auto"/>
          <w:w w:val="95"/>
          <w:sz w:val="44"/>
          <w:szCs w:val="30"/>
        </w:rPr>
        <w:br w:type="page"/>
      </w:r>
    </w:p>
    <w:p>
      <w:pPr>
        <w:pStyle w:val="4"/>
        <w:bidi w:val="0"/>
        <w:jc w:val="center"/>
        <w:rPr>
          <w:rFonts w:hint="default"/>
        </w:rPr>
      </w:pPr>
      <w:bookmarkStart w:id="24" w:name="_Toc7602"/>
      <w:bookmarkStart w:id="25" w:name="_Toc23928"/>
      <w:bookmarkStart w:id="26" w:name="_Toc26175"/>
      <w:bookmarkStart w:id="27" w:name="_Toc19478"/>
      <w:r>
        <w:rPr>
          <w:rFonts w:hint="default"/>
        </w:rPr>
        <w:t>小微企业和个体工商户个人所得税优惠政策</w:t>
      </w:r>
      <w:bookmarkEnd w:id="24"/>
      <w:bookmarkEnd w:id="25"/>
      <w:bookmarkEnd w:id="26"/>
      <w:bookmarkEnd w:id="27"/>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《关于小微企业和个体工商户所得税优惠政策的公告》（财政部</w:t>
      </w:r>
      <w:r>
        <w:rPr>
          <w:rFonts w:eastAsia="仿宋_GB2312"/>
          <w:color w:val="auto"/>
          <w:sz w:val="32"/>
        </w:rPr>
        <w:t xml:space="preserve"> 税务总局公告2023年第6号）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个体工商户</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个体工商户减半征收自</w:t>
      </w:r>
      <w:r>
        <w:rPr>
          <w:rFonts w:eastAsia="仿宋_GB2312"/>
          <w:color w:val="auto"/>
          <w:sz w:val="32"/>
        </w:rPr>
        <w:t>2023年1月1日至2024年12月31日，对个体工商户年应纳税所得额不超过100万元的部分，在现行优惠政策基础上，减半征收个人所得税。</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通过办税服务厅《场所</w:t>
      </w:r>
      <w:r>
        <w:rPr>
          <w:rFonts w:eastAsia="仿宋_GB2312"/>
          <w:color w:val="auto"/>
          <w:sz w:val="32"/>
        </w:rPr>
        <w:t>)、国家税务总局河南省电子税务局办理。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国家税务局邓州市税务局 0377-62612366</w:t>
      </w:r>
    </w:p>
    <w:p>
      <w:pPr>
        <w:jc w:val="center"/>
        <w:rPr>
          <w:rFonts w:hint="default" w:eastAsia="方正小标宋_GBK" w:asciiTheme="minorAscii" w:hAnsiTheme="minorAscii"/>
          <w:color w:val="auto"/>
          <w:w w:val="95"/>
          <w:sz w:val="44"/>
          <w:szCs w:val="30"/>
        </w:rPr>
      </w:pPr>
    </w:p>
    <w:p>
      <w:pPr>
        <w:jc w:val="center"/>
        <w:rPr>
          <w:rFonts w:hint="default" w:eastAsia="方正小标宋_GBK" w:asciiTheme="minorAscii" w:hAnsiTheme="minorAscii"/>
          <w:color w:val="auto"/>
          <w:w w:val="95"/>
          <w:sz w:val="44"/>
          <w:szCs w:val="30"/>
        </w:rPr>
      </w:pPr>
    </w:p>
    <w:p>
      <w:pPr>
        <w:jc w:val="center"/>
        <w:rPr>
          <w:rFonts w:hint="default" w:eastAsia="方正小标宋_GBK" w:asciiTheme="minorAscii" w:hAnsiTheme="minorAscii"/>
          <w:color w:val="auto"/>
          <w:w w:val="95"/>
          <w:sz w:val="44"/>
          <w:szCs w:val="30"/>
        </w:rPr>
      </w:pPr>
    </w:p>
    <w:p>
      <w:pPr>
        <w:jc w:val="center"/>
        <w:rPr>
          <w:rFonts w:hint="default" w:eastAsia="方正小标宋_GBK" w:asciiTheme="minorAscii" w:hAnsiTheme="minorAscii"/>
          <w:color w:val="auto"/>
          <w:w w:val="95"/>
          <w:sz w:val="44"/>
          <w:szCs w:val="30"/>
        </w:rPr>
      </w:pPr>
    </w:p>
    <w:p>
      <w:pPr>
        <w:jc w:val="center"/>
        <w:rPr>
          <w:rFonts w:hint="default" w:eastAsia="方正小标宋_GBK" w:asciiTheme="minorAscii" w:hAnsiTheme="minorAscii"/>
          <w:color w:val="auto"/>
          <w:w w:val="95"/>
          <w:sz w:val="44"/>
          <w:szCs w:val="30"/>
        </w:rPr>
      </w:pPr>
    </w:p>
    <w:p>
      <w:pPr>
        <w:pStyle w:val="4"/>
        <w:bidi w:val="0"/>
        <w:jc w:val="center"/>
        <w:rPr>
          <w:rFonts w:hint="default"/>
        </w:rPr>
      </w:pPr>
      <w:bookmarkStart w:id="28" w:name="_Toc8718"/>
      <w:bookmarkStart w:id="29" w:name="_Toc10065"/>
      <w:bookmarkStart w:id="30" w:name="_Toc14765"/>
      <w:bookmarkStart w:id="31" w:name="_Toc30214"/>
      <w:r>
        <w:rPr>
          <w:rFonts w:hint="default"/>
        </w:rPr>
        <w:t>小微企业和个体工商户企业所得税优惠政策</w:t>
      </w:r>
      <w:bookmarkEnd w:id="28"/>
      <w:bookmarkEnd w:id="29"/>
      <w:bookmarkEnd w:id="30"/>
      <w:bookmarkEnd w:id="31"/>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《关于小微企业和个体工商户所得税优惠政策的公告》（财政部</w:t>
      </w:r>
      <w:r>
        <w:rPr>
          <w:rFonts w:eastAsia="仿宋_GB2312"/>
          <w:color w:val="auto"/>
          <w:sz w:val="32"/>
        </w:rPr>
        <w:t xml:space="preserve"> 税务总局公告2023年第6号）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小微企业和个体工商户</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对小型微利企业年应纳税所得额不超过</w:t>
      </w:r>
      <w:r>
        <w:rPr>
          <w:rFonts w:eastAsia="仿宋_GB2312"/>
          <w:color w:val="auto"/>
          <w:sz w:val="32"/>
        </w:rPr>
        <w:t>100万元的部分，减按25%计入应纳税所得额，按20%的税率缴纳企业所得税。</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通过办税服务厅《场所</w:t>
      </w:r>
      <w:r>
        <w:rPr>
          <w:rFonts w:eastAsia="仿宋_GB2312"/>
          <w:color w:val="auto"/>
          <w:sz w:val="32"/>
        </w:rPr>
        <w:t>)、国家税务总局河南省电子税务局办理。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国家税务局邓州市税务局 0377-62612366</w:t>
      </w: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pPr>
      <w:bookmarkStart w:id="32" w:name="_Toc32348"/>
      <w:bookmarkStart w:id="33" w:name="_Toc1275"/>
      <w:bookmarkStart w:id="34" w:name="_Toc14627"/>
      <w:bookmarkStart w:id="35" w:name="_Toc32048"/>
      <w:r>
        <w:rPr>
          <w:rFonts w:hint="eastAsia"/>
        </w:rPr>
        <w:t>研发费用税前加计扣除政策</w:t>
      </w:r>
      <w:bookmarkEnd w:id="32"/>
      <w:bookmarkEnd w:id="33"/>
      <w:bookmarkEnd w:id="34"/>
      <w:bookmarkEnd w:id="35"/>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《关于进一步完善研发费用税前加计扣除政策的公告》（财政部</w:t>
      </w:r>
      <w:r>
        <w:rPr>
          <w:rFonts w:eastAsia="仿宋_GB2312"/>
          <w:color w:val="auto"/>
          <w:sz w:val="32"/>
        </w:rPr>
        <w:t xml:space="preserve"> 税务总局公告2023年第7号）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企业开展研发活动中实际发生的研发费用，未形成无形资产计入当期损益的，在按规定据实扣除的基础上，自</w:t>
      </w:r>
      <w:r>
        <w:rPr>
          <w:rFonts w:eastAsia="仿宋_GB2312"/>
          <w:color w:val="auto"/>
          <w:sz w:val="32"/>
        </w:rPr>
        <w:t>2023年1月1日起，再按照实际发生额的100%在税前加计扣除；形成无形资产的，自2023年1月1日起，按照无形资产成本的200%在税前摊销。</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通过办税服务厅《场所</w:t>
      </w:r>
      <w:r>
        <w:rPr>
          <w:rFonts w:eastAsia="仿宋_GB2312"/>
          <w:color w:val="auto"/>
          <w:sz w:val="32"/>
        </w:rPr>
        <w:t>)、国家税务总局河南省电子税务局办理。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国家税务局邓州市税务局 0377-62612366</w:t>
      </w: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pPr>
      <w:bookmarkStart w:id="36" w:name="_Toc11703"/>
      <w:bookmarkStart w:id="37" w:name="_Toc23467"/>
      <w:bookmarkStart w:id="38" w:name="_Toc29490"/>
      <w:bookmarkStart w:id="39" w:name="_Toc21166"/>
      <w:r>
        <w:rPr>
          <w:rFonts w:hint="eastAsia"/>
        </w:rPr>
        <w:t>车辆购置税免征</w:t>
      </w:r>
      <w:bookmarkEnd w:id="36"/>
      <w:bookmarkEnd w:id="37"/>
      <w:bookmarkEnd w:id="38"/>
      <w:bookmarkEnd w:id="39"/>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《财政部</w:t>
      </w:r>
      <w:r>
        <w:rPr>
          <w:rFonts w:eastAsia="仿宋_GB2312"/>
          <w:color w:val="auto"/>
          <w:sz w:val="32"/>
        </w:rPr>
        <w:t xml:space="preserve"> 税务总局 工业和信息化部关于延续新能源汽车免征车辆购置税政策的公告》（财政部 税务总局 工业和信息化部公告2022年第27号）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所有购置新能源汽车的人员</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对购置日期在</w:t>
      </w:r>
      <w:r>
        <w:rPr>
          <w:rFonts w:eastAsia="仿宋_GB2312"/>
          <w:color w:val="auto"/>
          <w:sz w:val="32"/>
        </w:rPr>
        <w:t>2023年1月1日—2023年12月31日</w:t>
      </w:r>
      <w:r>
        <w:rPr>
          <w:rFonts w:hint="eastAsia" w:eastAsia="仿宋_GB2312"/>
          <w:color w:val="auto"/>
          <w:sz w:val="32"/>
        </w:rPr>
        <w:t>期间内的新能源汽车，免征车辆购置税。</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通过办税服务厅《场所</w:t>
      </w:r>
      <w:r>
        <w:rPr>
          <w:rFonts w:eastAsia="仿宋_GB2312"/>
          <w:color w:val="auto"/>
          <w:sz w:val="32"/>
        </w:rPr>
        <w:t>)、国家税务总局河南省电子税务局办理。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国家税务局邓州市税务局 0377-62612366</w:t>
      </w:r>
    </w:p>
    <w:p>
      <w:pPr>
        <w:rPr>
          <w:rFonts w:eastAsia="仿宋_GB2312"/>
          <w:color w:val="auto"/>
          <w:sz w:val="32"/>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rPr>
          <w:rFonts w:hint="default"/>
        </w:rPr>
      </w:pPr>
      <w:bookmarkStart w:id="40" w:name="_Toc3938"/>
      <w:bookmarkStart w:id="41" w:name="_Toc4511"/>
      <w:bookmarkStart w:id="42" w:name="_Toc22386"/>
      <w:bookmarkStart w:id="43" w:name="_Toc32165"/>
      <w:r>
        <w:rPr>
          <w:rFonts w:hint="default"/>
        </w:rPr>
        <w:t>从事污染防治的第三方企业</w:t>
      </w:r>
      <w:r>
        <w:rPr>
          <w:rFonts w:hint="default"/>
          <w:lang w:val="en-US" w:eastAsia="zh-CN"/>
        </w:rPr>
        <w:t>减征</w:t>
      </w:r>
      <w:r>
        <w:rPr>
          <w:rFonts w:hint="default"/>
        </w:rPr>
        <w:t>企业所得税</w:t>
      </w:r>
      <w:bookmarkEnd w:id="40"/>
      <w:bookmarkEnd w:id="41"/>
      <w:bookmarkEnd w:id="42"/>
      <w:bookmarkEnd w:id="43"/>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《财政部</w:t>
      </w:r>
      <w:r>
        <w:rPr>
          <w:rFonts w:eastAsia="仿宋_GB2312"/>
          <w:color w:val="auto"/>
          <w:sz w:val="32"/>
        </w:rPr>
        <w:t xml:space="preserve"> 税务总局 国家发展改革委 </w:t>
      </w:r>
      <w:r>
        <w:rPr>
          <w:rFonts w:hint="eastAsia" w:eastAsia="仿宋_GB2312"/>
          <w:color w:val="auto"/>
          <w:sz w:val="32"/>
        </w:rPr>
        <w:t>生态环境部关于从事污染防治的第三方企业所得税政策问题的公告》（财政部公告</w:t>
      </w:r>
      <w:r>
        <w:rPr>
          <w:rFonts w:eastAsia="仿宋_GB2312"/>
          <w:color w:val="auto"/>
          <w:sz w:val="32"/>
        </w:rPr>
        <w:t>2019年第60号）、《财政部 税务总局关于延长部分税收优惠政策执行期限的公告》（财政部 税务总局公告2022年第4号）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符合条件的从事污染防治的第三方企业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eastAsia="仿宋_GB2312"/>
          <w:color w:val="auto"/>
          <w:sz w:val="32"/>
        </w:rPr>
        <w:t>2019年1月1日—2023年12月31日，对符合条件</w:t>
      </w:r>
      <w:r>
        <w:rPr>
          <w:rFonts w:hint="eastAsia" w:eastAsia="仿宋_GB2312"/>
          <w:color w:val="auto"/>
          <w:sz w:val="32"/>
        </w:rPr>
        <w:t>的从事污染防治的第三方企业减按</w:t>
      </w:r>
      <w:r>
        <w:rPr>
          <w:rFonts w:eastAsia="仿宋_GB2312"/>
          <w:color w:val="auto"/>
          <w:sz w:val="32"/>
        </w:rPr>
        <w:t>15%的税率征收企业所得税。</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通过办税服务厅《场所</w:t>
      </w:r>
      <w:r>
        <w:rPr>
          <w:rFonts w:eastAsia="仿宋_GB2312"/>
          <w:color w:val="auto"/>
          <w:sz w:val="32"/>
        </w:rPr>
        <w:t>)、国家税务总局河南省电子税务局办理。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国家税务局邓州市税务局 0377-62612366</w:t>
      </w:r>
    </w:p>
    <w:p>
      <w:pPr>
        <w:rPr>
          <w:rFonts w:eastAsia="仿宋_GB2312"/>
          <w:color w:val="auto"/>
          <w:sz w:val="32"/>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pPr>
      <w:bookmarkStart w:id="44" w:name="_Toc20121"/>
      <w:bookmarkStart w:id="45" w:name="_Toc27221"/>
      <w:bookmarkStart w:id="46" w:name="_Toc8621"/>
      <w:bookmarkStart w:id="47" w:name="_Toc9952"/>
      <w:r>
        <w:rPr>
          <w:rFonts w:hint="eastAsia"/>
        </w:rPr>
        <w:t>二手车经销增值税减征</w:t>
      </w:r>
      <w:bookmarkEnd w:id="44"/>
      <w:bookmarkEnd w:id="45"/>
      <w:bookmarkEnd w:id="46"/>
      <w:bookmarkEnd w:id="47"/>
    </w:p>
    <w:p>
      <w:pPr>
        <w:rPr>
          <w:rFonts w:eastAsia="方正小标宋_GBK"/>
          <w:color w:val="auto"/>
          <w:sz w:val="44"/>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《关于明确二手车经销等若干增值税征管问题的公告》（国家税务总局公告</w:t>
      </w:r>
      <w:r>
        <w:rPr>
          <w:rFonts w:eastAsia="仿宋_GB2312"/>
          <w:color w:val="auto"/>
          <w:sz w:val="32"/>
        </w:rPr>
        <w:t>2020年第9号）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从事二手车经销业务的纳税人</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自</w:t>
      </w:r>
      <w:r>
        <w:rPr>
          <w:rFonts w:eastAsia="仿宋_GB2312"/>
          <w:color w:val="auto"/>
          <w:sz w:val="32"/>
        </w:rPr>
        <w:t>2020年5月1日至2023年12月31日，从事二手车经销业务的纳税人销售其收购的二手车减按0.5%征收率征收增值税。</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通过办税服务厅《场所</w:t>
      </w:r>
      <w:r>
        <w:rPr>
          <w:rFonts w:eastAsia="仿宋_GB2312"/>
          <w:color w:val="auto"/>
          <w:sz w:val="32"/>
        </w:rPr>
        <w:t>)、国家税务总局河南省电子税务局办理。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国家税务局邓州市税务局 0377-62612366</w:t>
      </w:r>
    </w:p>
    <w:p>
      <w:pPr>
        <w:rPr>
          <w:rFonts w:eastAsia="仿宋_GB2312"/>
          <w:color w:val="auto"/>
          <w:sz w:val="32"/>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rPr>
          <w:rFonts w:hint="default"/>
        </w:rPr>
      </w:pPr>
      <w:bookmarkStart w:id="48" w:name="_Toc5911"/>
      <w:bookmarkStart w:id="49" w:name="_Toc18720"/>
      <w:bookmarkStart w:id="50" w:name="_Toc31812"/>
      <w:bookmarkStart w:id="51" w:name="_Toc24297"/>
      <w:r>
        <w:rPr>
          <w:rFonts w:hint="default"/>
        </w:rPr>
        <w:t>养老服务</w:t>
      </w:r>
      <w:r>
        <w:rPr>
          <w:rFonts w:hint="default"/>
          <w:lang w:val="en-US" w:eastAsia="zh-CN"/>
        </w:rPr>
        <w:t>机构</w:t>
      </w:r>
      <w:r>
        <w:rPr>
          <w:rFonts w:hint="default"/>
        </w:rPr>
        <w:t>享受小微企业等财税优惠政策</w:t>
      </w:r>
      <w:bookmarkEnd w:id="48"/>
      <w:bookmarkEnd w:id="49"/>
      <w:bookmarkEnd w:id="50"/>
      <w:bookmarkEnd w:id="51"/>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国务院办公厅关于推进养老服务发展的意见（国办发〔</w:t>
      </w:r>
      <w:r>
        <w:rPr>
          <w:rFonts w:eastAsia="仿宋_GB2312"/>
          <w:color w:val="auto"/>
          <w:sz w:val="32"/>
        </w:rPr>
        <w:t>2019〕5号）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养老服务机构</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养老服务机构符合现行政策规定条件的，可享受小微企业等财税优惠政策。</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通过办税服务厅（场所</w:t>
      </w:r>
      <w:r>
        <w:rPr>
          <w:rFonts w:eastAsia="仿宋_GB2312"/>
          <w:color w:val="auto"/>
          <w:sz w:val="32"/>
        </w:rPr>
        <w:t>)、国家税务总局河南省电子税务局办理。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国家税务局邓州市税务局 0377-62612366</w:t>
      </w:r>
    </w:p>
    <w:p>
      <w:pPr>
        <w:rPr>
          <w:rFonts w:eastAsia="仿宋_GB2312"/>
          <w:color w:val="auto"/>
          <w:sz w:val="32"/>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pPr>
      <w:bookmarkStart w:id="52" w:name="_Toc27421"/>
      <w:r>
        <w:rPr>
          <w:rFonts w:hint="eastAsia"/>
        </w:rPr>
        <w:t>养老机构税费减免扶持</w:t>
      </w:r>
      <w:bookmarkEnd w:id="52"/>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国务院办公厅关于推进养老服务发展的意见（国办发〔</w:t>
      </w:r>
      <w:r>
        <w:rPr>
          <w:rFonts w:eastAsia="仿宋_GB2312"/>
          <w:color w:val="auto"/>
          <w:sz w:val="32"/>
        </w:rPr>
        <w:t>2019〕5号）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养老服务机构</w:t>
      </w:r>
    </w:p>
    <w:p>
      <w:pPr>
        <w:rPr>
          <w:rFonts w:hint="eastAsia"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对在社区提供日间照料、康复护理、助餐助行等服务的养老服务机构给予税费减免扶持政策。</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通过办税服务厅（场所</w:t>
      </w:r>
      <w:r>
        <w:rPr>
          <w:rFonts w:eastAsia="仿宋_GB2312"/>
          <w:color w:val="auto"/>
          <w:sz w:val="32"/>
        </w:rPr>
        <w:t>)、国家税务总局河南省电子税务局办理。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国家税务局邓州市税务局 0377-62612366</w:t>
      </w:r>
    </w:p>
    <w:p>
      <w:pPr>
        <w:rPr>
          <w:rFonts w:eastAsia="仿宋_GB2312"/>
          <w:color w:val="auto"/>
          <w:sz w:val="32"/>
        </w:rPr>
      </w:pPr>
    </w:p>
    <w:p>
      <w:pPr>
        <w:rPr>
          <w:rFonts w:eastAsia="仿宋_GB2312"/>
          <w:color w:val="auto"/>
          <w:sz w:val="32"/>
        </w:rPr>
      </w:pPr>
    </w:p>
    <w:p>
      <w:pPr>
        <w:rPr>
          <w:rFonts w:hint="eastAsia" w:eastAsia="方正小标宋_GBK"/>
          <w:color w:val="auto"/>
          <w:sz w:val="44"/>
          <w:szCs w:val="30"/>
        </w:rPr>
      </w:pPr>
      <w:r>
        <w:rPr>
          <w:rFonts w:hint="eastAsia" w:eastAsia="方正小标宋_GBK"/>
          <w:color w:val="auto"/>
          <w:sz w:val="44"/>
          <w:szCs w:val="30"/>
        </w:rPr>
        <w:br w:type="page"/>
      </w:r>
    </w:p>
    <w:p>
      <w:pPr>
        <w:pStyle w:val="4"/>
        <w:bidi w:val="0"/>
        <w:jc w:val="center"/>
      </w:pPr>
      <w:bookmarkStart w:id="53" w:name="_Toc7829"/>
      <w:r>
        <w:rPr>
          <w:rFonts w:hint="eastAsia"/>
        </w:rPr>
        <w:t>养老服务收入免征增值税</w:t>
      </w:r>
      <w:bookmarkEnd w:id="53"/>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河南省财政厅、河南省民政厅河南省人力资源和社会保障厅关于印发《关于财政支持城镇社区养老服务体系建设发展的实施意见》的通知</w:t>
      </w:r>
      <w:r>
        <w:rPr>
          <w:rFonts w:eastAsia="仿宋_GB2312"/>
          <w:color w:val="auto"/>
          <w:sz w:val="32"/>
        </w:rPr>
        <w:t>(豫财综〔2019〕58号)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养老服务企业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养老服务机构提供的养老服务收入免征增值税。</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通过办税服务厅（场所</w:t>
      </w:r>
      <w:r>
        <w:rPr>
          <w:rFonts w:eastAsia="仿宋_GB2312"/>
          <w:color w:val="auto"/>
          <w:sz w:val="32"/>
        </w:rPr>
        <w:t>)、国家税务总局河南省电子税务局办理。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国家税务局邓州市税务局0377-62612366</w:t>
      </w:r>
    </w:p>
    <w:p>
      <w:pPr>
        <w:rPr>
          <w:color w:val="auto"/>
        </w:rPr>
      </w:pPr>
    </w:p>
    <w:p>
      <w:pPr>
        <w:rPr>
          <w:color w:val="auto"/>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pPr>
      <w:bookmarkStart w:id="54" w:name="_Toc20626"/>
      <w:r>
        <w:rPr>
          <w:rFonts w:hint="eastAsia"/>
        </w:rPr>
        <w:t>养老服务</w:t>
      </w:r>
      <w:r>
        <w:rPr>
          <w:rFonts w:hint="eastAsia"/>
          <w:lang w:val="en-US" w:eastAsia="zh-CN"/>
        </w:rPr>
        <w:t>机构税收减免</w:t>
      </w:r>
      <w:r>
        <w:rPr>
          <w:rFonts w:hint="eastAsia"/>
        </w:rPr>
        <w:t>政策</w:t>
      </w:r>
      <w:bookmarkEnd w:id="54"/>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仿宋_GB2312"/>
          <w:color w:val="auto"/>
          <w:sz w:val="32"/>
        </w:rPr>
      </w:pPr>
      <w:r>
        <w:rPr>
          <w:rFonts w:eastAsia="仿宋_GB2312"/>
          <w:color w:val="auto"/>
          <w:sz w:val="32"/>
        </w:rPr>
        <w:t>★</w:t>
      </w:r>
      <w:r>
        <w:rPr>
          <w:rFonts w:hint="eastAsia" w:eastAsia="仿宋_GB2312"/>
          <w:color w:val="auto"/>
          <w:sz w:val="32"/>
        </w:rPr>
        <w:t>政策依据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olor w:val="auto"/>
          <w:sz w:val="32"/>
        </w:rPr>
      </w:pPr>
      <w:r>
        <w:rPr>
          <w:rFonts w:hint="eastAsia" w:eastAsia="仿宋_GB2312"/>
          <w:color w:val="auto"/>
          <w:sz w:val="32"/>
        </w:rPr>
        <w:t>河南省财政厅、河南省民政厅河南省人力资源和社会保障厅关于印发《关于财政支持城镇社区养老服务体系建设发展的实施意见》的通知</w:t>
      </w:r>
      <w:r>
        <w:rPr>
          <w:rFonts w:eastAsia="仿宋_GB2312"/>
          <w:color w:val="auto"/>
          <w:sz w:val="32"/>
        </w:rPr>
        <w:t>(豫财综〔2019〕58号)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仿宋_GB2312"/>
          <w:color w:val="auto"/>
          <w:sz w:val="32"/>
        </w:rPr>
      </w:pPr>
      <w:r>
        <w:rPr>
          <w:rFonts w:eastAsia="仿宋_GB2312"/>
          <w:color w:val="auto"/>
          <w:sz w:val="32"/>
        </w:rPr>
        <w:t>★</w:t>
      </w:r>
      <w:r>
        <w:rPr>
          <w:rFonts w:hint="eastAsia" w:eastAsia="仿宋_GB2312"/>
          <w:color w:val="auto"/>
          <w:sz w:val="32"/>
        </w:rPr>
        <w:t>支持对象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olor w:val="auto"/>
          <w:sz w:val="32"/>
        </w:rPr>
      </w:pPr>
      <w:r>
        <w:rPr>
          <w:rFonts w:hint="eastAsia" w:eastAsia="仿宋_GB2312"/>
          <w:color w:val="auto"/>
          <w:sz w:val="32"/>
        </w:rPr>
        <w:t>养老服务企业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仿宋_GB2312"/>
          <w:color w:val="auto"/>
          <w:sz w:val="32"/>
        </w:rPr>
      </w:pPr>
      <w:r>
        <w:rPr>
          <w:rFonts w:eastAsia="仿宋_GB2312"/>
          <w:color w:val="auto"/>
          <w:sz w:val="32"/>
        </w:rPr>
        <w:t>★</w:t>
      </w:r>
      <w:r>
        <w:rPr>
          <w:rFonts w:hint="eastAsia" w:eastAsia="仿宋_GB2312"/>
          <w:color w:val="auto"/>
          <w:sz w:val="32"/>
        </w:rPr>
        <w:t>主要内容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olor w:val="auto"/>
          <w:sz w:val="32"/>
        </w:rPr>
      </w:pPr>
      <w:r>
        <w:rPr>
          <w:rFonts w:hint="eastAsia" w:eastAsia="仿宋_GB2312"/>
          <w:color w:val="auto"/>
          <w:sz w:val="32"/>
        </w:rPr>
        <w:t>对提供城镇社区养老服务的收入免征增值税，并减按</w:t>
      </w:r>
      <w:r>
        <w:rPr>
          <w:rFonts w:eastAsia="仿宋_GB2312"/>
          <w:color w:val="auto"/>
          <w:sz w:val="32"/>
        </w:rPr>
        <w:t>90%计入所得税应纳税所得额；对承租房屋、土地用于提供城镇社区养老服务的，免征契税、不动产登记费、耕地开垦费、土地复垦费、土地闲置费；对用于提供城镇社区养老服务的建设项目，免征城市基础设施配套费，确因地质条件等原因无法修建防空地下室的，免征防空地下室易地建设费，为城镇社区提供养老服务的机构自有或其通过承租、无偿使用等方式取得并用于提供城镇社区养老服务的房产、土地，免征房产税、城镇土地使用税。</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仿宋_GB2312"/>
          <w:color w:val="auto"/>
          <w:sz w:val="32"/>
        </w:rPr>
      </w:pPr>
      <w:r>
        <w:rPr>
          <w:rFonts w:eastAsia="仿宋_GB2312"/>
          <w:color w:val="auto"/>
          <w:sz w:val="32"/>
        </w:rPr>
        <w:t>★</w:t>
      </w:r>
      <w:r>
        <w:rPr>
          <w:rFonts w:hint="eastAsia" w:eastAsia="仿宋_GB2312"/>
          <w:color w:val="auto"/>
          <w:sz w:val="32"/>
        </w:rPr>
        <w:t>办理流程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olor w:val="auto"/>
          <w:sz w:val="32"/>
        </w:rPr>
      </w:pPr>
      <w:r>
        <w:rPr>
          <w:rFonts w:hint="eastAsia" w:eastAsia="仿宋_GB2312"/>
          <w:color w:val="auto"/>
          <w:sz w:val="32"/>
        </w:rPr>
        <w:t>通过办税服务厅（场所</w:t>
      </w:r>
      <w:r>
        <w:rPr>
          <w:rFonts w:eastAsia="仿宋_GB2312"/>
          <w:color w:val="auto"/>
          <w:sz w:val="32"/>
        </w:rPr>
        <w:t>)、国家税务总局河南省电子税务局办理。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color w:val="auto"/>
          <w:sz w:val="32"/>
        </w:rPr>
      </w:pPr>
      <w:r>
        <w:rPr>
          <w:rFonts w:hint="eastAsia" w:eastAsia="仿宋_GB2312"/>
          <w:color w:val="auto"/>
          <w:sz w:val="32"/>
        </w:rPr>
        <w:t>国家税务局邓州市税务局、自然资源和规划局等0377-62612366</w:t>
      </w:r>
    </w:p>
    <w:p>
      <w:pPr>
        <w:jc w:val="center"/>
        <w:rPr>
          <w:rFonts w:hint="eastAsia" w:ascii="方正小标宋_GBK" w:eastAsia="方正小标宋_GBK"/>
          <w:color w:val="auto"/>
          <w:sz w:val="44"/>
          <w:szCs w:val="44"/>
        </w:rPr>
      </w:pPr>
    </w:p>
    <w:p>
      <w:pPr>
        <w:jc w:val="center"/>
        <w:rPr>
          <w:rFonts w:hint="eastAsia" w:ascii="方正小标宋_GBK" w:eastAsia="方正小标宋_GBK"/>
          <w:color w:val="auto"/>
          <w:sz w:val="44"/>
          <w:szCs w:val="44"/>
        </w:rPr>
      </w:pPr>
    </w:p>
    <w:p>
      <w:pPr>
        <w:jc w:val="center"/>
        <w:rPr>
          <w:rFonts w:hint="eastAsia" w:ascii="方正小标宋_GBK" w:eastAsia="方正小标宋_GBK"/>
          <w:color w:val="auto"/>
          <w:sz w:val="44"/>
          <w:szCs w:val="44"/>
        </w:rPr>
      </w:pPr>
    </w:p>
    <w:p>
      <w:pPr>
        <w:jc w:val="center"/>
        <w:rPr>
          <w:rFonts w:hint="eastAsia" w:ascii="方正小标宋_GBK" w:eastAsia="方正小标宋_GBK"/>
          <w:color w:val="auto"/>
          <w:sz w:val="44"/>
          <w:szCs w:val="44"/>
        </w:rPr>
      </w:pPr>
    </w:p>
    <w:p>
      <w:pPr>
        <w:jc w:val="center"/>
        <w:rPr>
          <w:rFonts w:hint="eastAsia" w:ascii="方正小标宋_GBK" w:eastAsia="方正小标宋_GBK"/>
          <w:color w:val="auto"/>
          <w:sz w:val="44"/>
          <w:szCs w:val="44"/>
        </w:rPr>
      </w:pPr>
    </w:p>
    <w:p>
      <w:pPr>
        <w:jc w:val="center"/>
        <w:rPr>
          <w:rFonts w:hint="eastAsia" w:ascii="方正小标宋_GBK" w:eastAsia="方正小标宋_GBK"/>
          <w:color w:val="auto"/>
          <w:sz w:val="44"/>
          <w:szCs w:val="44"/>
        </w:rPr>
      </w:pPr>
    </w:p>
    <w:p>
      <w:pPr>
        <w:pStyle w:val="3"/>
        <w:bidi w:val="0"/>
        <w:jc w:val="center"/>
      </w:pPr>
      <w:bookmarkStart w:id="55" w:name="_Toc7759"/>
      <w:bookmarkStart w:id="56" w:name="_Toc19293"/>
      <w:bookmarkStart w:id="57" w:name="_Toc32095"/>
      <w:bookmarkStart w:id="58" w:name="_Toc31188"/>
      <w:bookmarkStart w:id="59" w:name="_Toc991"/>
      <w:bookmarkStart w:id="60" w:name="_Toc29461"/>
      <w:r>
        <w:rPr>
          <w:rFonts w:hint="eastAsia"/>
          <w:lang w:val="en-US" w:eastAsia="zh-CN"/>
        </w:rPr>
        <w:t>二、</w:t>
      </w:r>
      <w:r>
        <w:rPr>
          <w:rFonts w:hint="eastAsia"/>
        </w:rPr>
        <w:t>奖补政策类</w:t>
      </w:r>
      <w:bookmarkEnd w:id="55"/>
      <w:bookmarkEnd w:id="56"/>
      <w:bookmarkEnd w:id="57"/>
      <w:bookmarkEnd w:id="58"/>
      <w:bookmarkEnd w:id="59"/>
      <w:bookmarkEnd w:id="60"/>
    </w:p>
    <w:p>
      <w:pPr>
        <w:rPr>
          <w:rFonts w:hint="eastAsia" w:eastAsia="方正小标宋_GBK"/>
          <w:color w:val="auto"/>
          <w:sz w:val="44"/>
          <w:szCs w:val="30"/>
        </w:rPr>
      </w:pPr>
      <w:r>
        <w:rPr>
          <w:rFonts w:hint="eastAsia" w:eastAsia="方正小标宋_GBK"/>
          <w:color w:val="auto"/>
          <w:sz w:val="44"/>
          <w:szCs w:val="30"/>
        </w:rPr>
        <w:br w:type="page"/>
      </w:r>
    </w:p>
    <w:p>
      <w:pPr>
        <w:pStyle w:val="4"/>
        <w:bidi w:val="0"/>
        <w:jc w:val="center"/>
      </w:pPr>
      <w:bookmarkStart w:id="61" w:name="_Toc1766"/>
      <w:r>
        <w:rPr>
          <w:rFonts w:hint="eastAsia"/>
        </w:rPr>
        <w:t>养殖企业强制免疫“先打后补”</w:t>
      </w:r>
      <w:bookmarkEnd w:id="61"/>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eastAsia="仿宋_GB2312"/>
          <w:color w:val="auto"/>
          <w:sz w:val="32"/>
        </w:rPr>
        <w:t>1.《农业农村部办公厅关于深入推进动物疫病强制免疫补助政策实施机制改革的通知》（农办牧〔2020〕53号）</w:t>
      </w:r>
    </w:p>
    <w:p>
      <w:pPr>
        <w:ind w:firstLine="640" w:firstLineChars="200"/>
        <w:rPr>
          <w:rFonts w:eastAsia="仿宋_GB2312"/>
          <w:color w:val="auto"/>
          <w:sz w:val="32"/>
        </w:rPr>
      </w:pPr>
      <w:r>
        <w:rPr>
          <w:rFonts w:eastAsia="仿宋_GB2312"/>
          <w:color w:val="auto"/>
          <w:sz w:val="32"/>
        </w:rPr>
        <w:t>2.《河南省农业农村厅关于印发河南省动物疫病强制免疫补助政策改革实施方案的通知》（豫农文〔2021〕333号）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规模养殖场（户）</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对规模养殖场（户）强制免疫疫苗实施“先打后补”</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hint="eastAsia" w:eastAsia="仿宋_GB2312"/>
          <w:color w:val="auto"/>
          <w:sz w:val="32"/>
          <w:lang w:eastAsia="zh-CN"/>
        </w:rPr>
      </w:pPr>
      <w:r>
        <w:rPr>
          <w:rFonts w:hint="eastAsia" w:eastAsia="仿宋_GB2312"/>
          <w:color w:val="auto"/>
          <w:sz w:val="32"/>
        </w:rPr>
        <w:t>采用全国“动物疫病强制免疫管理”系统“牧运通”微信小程序实施，由乡镇初审，市农业农村局汇总核查，统一补贴</w:t>
      </w:r>
      <w:r>
        <w:rPr>
          <w:rFonts w:hint="eastAsia" w:eastAsia="仿宋_GB2312"/>
          <w:color w:val="auto"/>
          <w:sz w:val="32"/>
          <w:lang w:eastAsia="zh-CN"/>
        </w:rPr>
        <w:t>。</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 xml:space="preserve">邓州市农业农村局 </w:t>
      </w:r>
      <w:r>
        <w:rPr>
          <w:rFonts w:eastAsia="仿宋_GB2312"/>
          <w:color w:val="auto"/>
          <w:sz w:val="32"/>
        </w:rPr>
        <w:t>0377-62287392</w:t>
      </w:r>
    </w:p>
    <w:p>
      <w:pPr>
        <w:rPr>
          <w:rFonts w:eastAsia="方正小标宋_GBK"/>
          <w:color w:val="auto"/>
          <w:sz w:val="30"/>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pPr>
      <w:bookmarkStart w:id="62" w:name="_Toc30205"/>
      <w:r>
        <w:rPr>
          <w:rFonts w:hint="eastAsia"/>
        </w:rPr>
        <w:t>粮改饲试点项目</w:t>
      </w:r>
      <w:bookmarkEnd w:id="62"/>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《南阳市农业农村局关于印发南阳市</w:t>
      </w:r>
      <w:r>
        <w:rPr>
          <w:rFonts w:eastAsia="仿宋_GB2312"/>
          <w:color w:val="auto"/>
          <w:sz w:val="32"/>
        </w:rPr>
        <w:t>2022年粮改饲试点</w:t>
      </w:r>
      <w:r>
        <w:rPr>
          <w:rFonts w:hint="eastAsia" w:eastAsia="仿宋_GB2312"/>
          <w:color w:val="auto"/>
          <w:sz w:val="32"/>
          <w:lang w:val="en-US" w:eastAsia="zh-CN"/>
        </w:rPr>
        <w:t>项目</w:t>
      </w:r>
      <w:r>
        <w:rPr>
          <w:rFonts w:eastAsia="仿宋_GB2312"/>
          <w:color w:val="auto"/>
          <w:sz w:val="32"/>
        </w:rPr>
        <w:t xml:space="preserve">实施方案的通知》 宛农通〔2022〕39号；《邓州市粮改饲试点项目工作实施方案 》  </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eastAsia="仿宋_GB2312"/>
          <w:color w:val="auto"/>
          <w:sz w:val="32"/>
        </w:rPr>
        <w:t>2022年收贮全株青贮玉米、苜蓿、燕麦、甜高粱、构树、巨菌草和豆类等优质饲草料的规模化草食家畜养殖场（企业、合作社）、专业收贮企业（合作社）等新型经营主体。</w:t>
      </w:r>
      <w:bookmarkStart w:id="405" w:name="_GoBack"/>
      <w:bookmarkEnd w:id="405"/>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eastAsia="仿宋_GB2312"/>
          <w:color w:val="auto"/>
          <w:sz w:val="32"/>
        </w:rPr>
        <w:t>2022年参与全市范围内收贮全株青贮玉米、苜蓿、燕麦、甜高粱、构树、巨菌草和豆类等优质饲草料的规模化草食家畜养殖场（企业、合作社）、专业收贮企业（合作社）等的新型经营主体。</w:t>
      </w:r>
      <w:r>
        <w:rPr>
          <w:rFonts w:hint="eastAsia" w:eastAsia="仿宋_GB2312"/>
          <w:color w:val="auto"/>
          <w:sz w:val="32"/>
        </w:rPr>
        <w:t>上级下达我市</w:t>
      </w:r>
      <w:r>
        <w:rPr>
          <w:rFonts w:eastAsia="仿宋_GB2312"/>
          <w:color w:val="auto"/>
          <w:sz w:val="32"/>
        </w:rPr>
        <w:t>2022年粮改饲试点项目补助资金，按照“先收贮后补贴，以量定补”原则以实际收贮量为准发放补助资金。</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各乡镇（街区）组织自愿参与项目实施的符合条件的实施主体，完成项目申报，组织实施验收，市局最后抽验，公示根据实施方案发放补贴。</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 xml:space="preserve">邓州市农业农村局 </w:t>
      </w:r>
      <w:r>
        <w:rPr>
          <w:rFonts w:eastAsia="仿宋_GB2312"/>
          <w:color w:val="auto"/>
          <w:sz w:val="32"/>
        </w:rPr>
        <w:t>0377-</w:t>
      </w:r>
      <w:r>
        <w:rPr>
          <w:rFonts w:hint="eastAsia" w:eastAsia="仿宋_GB2312"/>
          <w:color w:val="auto"/>
          <w:sz w:val="32"/>
        </w:rPr>
        <w:t>62366792</w:t>
      </w:r>
    </w:p>
    <w:p>
      <w:pPr>
        <w:pStyle w:val="4"/>
        <w:bidi w:val="0"/>
        <w:jc w:val="center"/>
      </w:pPr>
      <w:bookmarkStart w:id="63" w:name="_Toc1214"/>
      <w:bookmarkStart w:id="64" w:name="_Toc14963"/>
      <w:bookmarkStart w:id="65" w:name="_Toc10791"/>
      <w:bookmarkStart w:id="66" w:name="_Toc25676"/>
      <w:bookmarkStart w:id="67" w:name="_Toc22702"/>
      <w:bookmarkStart w:id="68" w:name="_Toc4952"/>
      <w:r>
        <w:rPr>
          <w:rFonts w:hint="eastAsia"/>
        </w:rPr>
        <w:t>创业开业补贴</w:t>
      </w:r>
      <w:bookmarkEnd w:id="63"/>
      <w:bookmarkEnd w:id="64"/>
      <w:bookmarkEnd w:id="65"/>
      <w:bookmarkEnd w:id="66"/>
      <w:bookmarkEnd w:id="67"/>
      <w:bookmarkEnd w:id="68"/>
    </w:p>
    <w:p>
      <w:pPr>
        <w:keepNext w:val="0"/>
        <w:keepLines w:val="0"/>
        <w:pageBreakBefore w:val="0"/>
        <w:kinsoku/>
        <w:wordWrap/>
        <w:overflowPunct/>
        <w:topLinePunct w:val="0"/>
        <w:autoSpaceDE/>
        <w:autoSpaceDN/>
        <w:bidi w:val="0"/>
        <w:adjustRightInd/>
        <w:snapToGrid/>
        <w:spacing w:line="580" w:lineRule="exact"/>
        <w:textAlignment w:val="auto"/>
        <w:rPr>
          <w:rFonts w:eastAsia="仿宋_GB2312"/>
          <w:color w:val="auto"/>
          <w:sz w:val="32"/>
        </w:rPr>
      </w:pPr>
      <w:r>
        <w:rPr>
          <w:rFonts w:eastAsia="仿宋_GB2312"/>
          <w:color w:val="auto"/>
          <w:sz w:val="32"/>
        </w:rPr>
        <w:t>★</w:t>
      </w:r>
      <w:r>
        <w:rPr>
          <w:rFonts w:hint="eastAsia" w:eastAsia="仿宋_GB2312"/>
          <w:color w:val="auto"/>
          <w:sz w:val="32"/>
        </w:rPr>
        <w:t>政策依据</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rPr>
        <w:t>1．河南省人民政府关于做好当前和今后一段时期就业创业工作的实施意见（豫政〔2017〕33号）；</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lang w:val="en-US" w:eastAsia="zh-CN"/>
        </w:rPr>
        <w:t xml:space="preserve">    </w:t>
      </w:r>
      <w:r>
        <w:rPr>
          <w:rFonts w:hint="eastAsia" w:ascii="宋体" w:hAnsi="宋体" w:eastAsia="仿宋_GB2312" w:cs="宋体"/>
          <w:color w:val="auto"/>
          <w:kern w:val="0"/>
          <w:sz w:val="32"/>
        </w:rPr>
        <w:t>2．河南省财政厅 河南省人力资源和社会保障厅关于印发《河南省就业补助资金管理办法》的通知（豫财社〔2018〕8号）。</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宋体" w:hAnsi="宋体" w:eastAsia="仿宋_GB2312" w:cs="宋体"/>
          <w:color w:val="auto"/>
          <w:kern w:val="0"/>
          <w:sz w:val="32"/>
        </w:rPr>
      </w:pPr>
      <w:r>
        <w:rPr>
          <w:rFonts w:hint="eastAsia" w:ascii="宋体" w:hAnsi="宋体" w:eastAsia="仿宋_GB2312" w:cs="宋体"/>
          <w:color w:val="auto"/>
          <w:kern w:val="0"/>
          <w:sz w:val="32"/>
          <w:lang w:val="en-US" w:eastAsia="zh-CN"/>
        </w:rPr>
        <w:t xml:space="preserve">    </w:t>
      </w:r>
      <w:r>
        <w:rPr>
          <w:rFonts w:hint="eastAsia" w:ascii="宋体" w:hAnsi="宋体" w:eastAsia="仿宋_GB2312" w:cs="宋体"/>
          <w:color w:val="auto"/>
          <w:kern w:val="0"/>
          <w:sz w:val="32"/>
        </w:rPr>
        <w:t>3.河南省人民政府办公厅关于应对新冠肺炎疫情影响做好2020年高校毕业生就业工作的通知（豫政办〔2020〕15号）。</w:t>
      </w:r>
    </w:p>
    <w:p>
      <w:pPr>
        <w:keepNext w:val="0"/>
        <w:keepLines w:val="0"/>
        <w:pageBreakBefore w:val="0"/>
        <w:kinsoku/>
        <w:wordWrap/>
        <w:overflowPunct/>
        <w:topLinePunct w:val="0"/>
        <w:autoSpaceDE/>
        <w:autoSpaceDN/>
        <w:bidi w:val="0"/>
        <w:adjustRightInd/>
        <w:snapToGrid/>
        <w:spacing w:line="580" w:lineRule="exact"/>
        <w:textAlignment w:val="auto"/>
        <w:rPr>
          <w:rFonts w:eastAsia="仿宋_GB2312"/>
          <w:color w:val="auto"/>
          <w:sz w:val="32"/>
        </w:rPr>
      </w:pPr>
      <w:r>
        <w:rPr>
          <w:rFonts w:eastAsia="仿宋_GB2312"/>
          <w:color w:val="auto"/>
          <w:sz w:val="32"/>
        </w:rPr>
        <w:t>★</w:t>
      </w:r>
      <w:r>
        <w:rPr>
          <w:rFonts w:hint="eastAsia" w:eastAsia="仿宋_GB2312"/>
          <w:color w:val="auto"/>
          <w:sz w:val="32"/>
        </w:rPr>
        <w:t>支持对象</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宋体" w:hAnsi="宋体" w:eastAsia="仿宋_GB2312" w:cs="宋体"/>
          <w:color w:val="auto"/>
          <w:kern w:val="0"/>
          <w:sz w:val="32"/>
        </w:rPr>
      </w:pPr>
      <w:r>
        <w:rPr>
          <w:rFonts w:hint="eastAsia" w:ascii="宋体" w:hAnsi="宋体" w:eastAsia="仿宋_GB2312" w:cs="宋体"/>
          <w:color w:val="auto"/>
          <w:kern w:val="0"/>
          <w:sz w:val="32"/>
        </w:rPr>
        <w:t>大中专学生（含毕业5年内的普通高校、职业学校、技工院校毕业生及在校学生，毕业5年内留学回国人员）、就业困难人员、贫困家庭劳动力、返乡农民工。</w:t>
      </w:r>
    </w:p>
    <w:p>
      <w:pPr>
        <w:keepNext w:val="0"/>
        <w:keepLines w:val="0"/>
        <w:pageBreakBefore w:val="0"/>
        <w:kinsoku/>
        <w:wordWrap/>
        <w:overflowPunct/>
        <w:topLinePunct w:val="0"/>
        <w:autoSpaceDE/>
        <w:autoSpaceDN/>
        <w:bidi w:val="0"/>
        <w:adjustRightInd/>
        <w:snapToGrid/>
        <w:spacing w:line="580" w:lineRule="exact"/>
        <w:textAlignment w:val="auto"/>
        <w:rPr>
          <w:rFonts w:eastAsia="仿宋_GB2312"/>
          <w:color w:val="auto"/>
          <w:sz w:val="32"/>
        </w:rPr>
      </w:pPr>
      <w:r>
        <w:rPr>
          <w:rFonts w:eastAsia="仿宋_GB2312"/>
          <w:color w:val="auto"/>
          <w:sz w:val="32"/>
        </w:rPr>
        <w:t>★</w:t>
      </w:r>
      <w:r>
        <w:rPr>
          <w:rFonts w:hint="eastAsia" w:eastAsia="仿宋_GB2312"/>
          <w:color w:val="auto"/>
          <w:sz w:val="32"/>
        </w:rPr>
        <w:t>主要内容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宋体" w:hAnsi="宋体" w:eastAsia="仿宋_GB2312" w:cs="宋体"/>
          <w:color w:val="auto"/>
          <w:kern w:val="0"/>
          <w:sz w:val="32"/>
        </w:rPr>
      </w:pPr>
      <w:r>
        <w:rPr>
          <w:rFonts w:hint="eastAsia" w:ascii="宋体" w:hAnsi="宋体" w:eastAsia="仿宋_GB2312" w:cs="宋体"/>
          <w:color w:val="auto"/>
          <w:kern w:val="0"/>
          <w:sz w:val="32"/>
        </w:rPr>
        <w:t>首次创办企业或从事个体经营、自工商登记注册之日起正常经营1年以上的大中专学生（含毕业5年内的普通高校、职业学校、技工院校毕业生及在校学生，毕业5年内留学回国人员），可给予5000元创业（开业）补贴。</w:t>
      </w:r>
    </w:p>
    <w:p>
      <w:pPr>
        <w:keepNext w:val="0"/>
        <w:keepLines w:val="0"/>
        <w:pageBreakBefore w:val="0"/>
        <w:kinsoku/>
        <w:wordWrap/>
        <w:overflowPunct/>
        <w:topLinePunct w:val="0"/>
        <w:autoSpaceDE/>
        <w:autoSpaceDN/>
        <w:bidi w:val="0"/>
        <w:adjustRightInd/>
        <w:snapToGrid/>
        <w:spacing w:line="580" w:lineRule="exact"/>
        <w:textAlignment w:val="auto"/>
        <w:rPr>
          <w:rFonts w:eastAsia="仿宋_GB2312"/>
          <w:color w:val="auto"/>
          <w:sz w:val="32"/>
        </w:rPr>
      </w:pPr>
      <w:r>
        <w:rPr>
          <w:rFonts w:eastAsia="仿宋_GB2312"/>
          <w:color w:val="auto"/>
          <w:sz w:val="32"/>
        </w:rPr>
        <w:t>★</w:t>
      </w:r>
      <w:r>
        <w:rPr>
          <w:rFonts w:hint="eastAsia" w:eastAsia="仿宋_GB2312"/>
          <w:color w:val="auto"/>
          <w:sz w:val="32"/>
        </w:rPr>
        <w:t>办理流程</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宋体" w:hAnsi="宋体" w:eastAsia="仿宋_GB2312" w:cs="宋体"/>
          <w:color w:val="auto"/>
          <w:kern w:val="0"/>
          <w:sz w:val="32"/>
        </w:rPr>
      </w:pPr>
      <w:r>
        <w:rPr>
          <w:rFonts w:hint="eastAsia" w:ascii="宋体" w:hAnsi="宋体" w:eastAsia="仿宋_GB2312" w:cs="宋体"/>
          <w:color w:val="auto"/>
          <w:kern w:val="0"/>
          <w:sz w:val="32"/>
        </w:rPr>
        <w:t>通过“河南就业网上办事大厅”线上办理</w:t>
      </w:r>
    </w:p>
    <w:p>
      <w:pPr>
        <w:keepNext w:val="0"/>
        <w:keepLines w:val="0"/>
        <w:pageBreakBefore w:val="0"/>
        <w:kinsoku/>
        <w:wordWrap/>
        <w:overflowPunct/>
        <w:topLinePunct w:val="0"/>
        <w:autoSpaceDE/>
        <w:autoSpaceDN/>
        <w:bidi w:val="0"/>
        <w:adjustRightInd/>
        <w:snapToGrid/>
        <w:spacing w:line="580" w:lineRule="exact"/>
        <w:textAlignment w:val="auto"/>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宋体" w:hAnsi="宋体" w:eastAsia="仿宋_GB2312" w:cs="宋体"/>
          <w:color w:val="auto"/>
          <w:kern w:val="0"/>
          <w:sz w:val="32"/>
        </w:rPr>
      </w:pPr>
      <w:r>
        <w:rPr>
          <w:rFonts w:hint="eastAsia" w:ascii="宋体" w:hAnsi="宋体" w:eastAsia="仿宋_GB2312" w:cs="宋体"/>
          <w:color w:val="auto"/>
          <w:kern w:val="0"/>
          <w:sz w:val="32"/>
        </w:rPr>
        <w:t>邓州市人社局0377-62287677</w:t>
      </w:r>
    </w:p>
    <w:p>
      <w:pPr>
        <w:pStyle w:val="4"/>
        <w:bidi w:val="0"/>
        <w:jc w:val="center"/>
      </w:pPr>
      <w:bookmarkStart w:id="69" w:name="_Toc19544"/>
      <w:r>
        <w:rPr>
          <w:rFonts w:hint="eastAsia"/>
        </w:rPr>
        <w:t>用人单位社会保险补贴</w:t>
      </w:r>
      <w:bookmarkEnd w:id="69"/>
    </w:p>
    <w:p>
      <w:pPr>
        <w:rPr>
          <w:rFonts w:hint="eastAsia"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hint="eastAsia" w:ascii="宋体" w:hAnsi="宋体" w:eastAsia="仿宋_GB2312" w:cs="宋体"/>
          <w:color w:val="auto"/>
          <w:kern w:val="0"/>
          <w:sz w:val="32"/>
          <w:lang w:val="en-US" w:eastAsia="zh-CN"/>
        </w:rPr>
      </w:pPr>
      <w:r>
        <w:rPr>
          <w:rFonts w:hint="eastAsia" w:ascii="宋体" w:hAnsi="宋体" w:eastAsia="仿宋_GB2312" w:cs="宋体"/>
          <w:color w:val="auto"/>
          <w:kern w:val="0"/>
          <w:sz w:val="32"/>
          <w:lang w:val="en-US" w:eastAsia="zh-CN"/>
        </w:rPr>
        <w:t>1.</w:t>
      </w:r>
      <w:r>
        <w:rPr>
          <w:rFonts w:hint="eastAsia" w:ascii="宋体" w:hAnsi="宋体" w:eastAsia="仿宋_GB2312" w:cs="宋体"/>
          <w:color w:val="auto"/>
          <w:kern w:val="0"/>
          <w:sz w:val="32"/>
        </w:rPr>
        <w:t>河南省财政厅 河南省人力资源和社会保障厅关于印发河南省就业补助资金管理办法的通知（豫财社〔2018〕8号）；</w:t>
      </w:r>
      <w:r>
        <w:rPr>
          <w:rFonts w:hint="eastAsia" w:ascii="宋体" w:hAnsi="宋体" w:eastAsia="仿宋_GB2312" w:cs="宋体"/>
          <w:color w:val="auto"/>
          <w:kern w:val="0"/>
          <w:sz w:val="32"/>
          <w:lang w:val="en-US" w:eastAsia="zh-CN"/>
        </w:rPr>
        <w:t xml:space="preserve"> </w:t>
      </w:r>
    </w:p>
    <w:p>
      <w:pPr>
        <w:widowControl/>
        <w:numPr>
          <w:ilvl w:val="0"/>
          <w:numId w:val="0"/>
        </w:numPr>
        <w:ind w:firstLine="640" w:firstLineChars="200"/>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lang w:val="en-US" w:eastAsia="zh-CN"/>
        </w:rPr>
        <w:t>2.</w:t>
      </w:r>
      <w:r>
        <w:rPr>
          <w:rFonts w:hint="eastAsia" w:ascii="宋体" w:hAnsi="宋体" w:eastAsia="仿宋_GB2312" w:cs="宋体"/>
          <w:color w:val="auto"/>
          <w:kern w:val="0"/>
          <w:sz w:val="32"/>
        </w:rPr>
        <w:t>河南省人力资源和社会保障厅河南省财政厅关于进一步精简证明材料和优化申办程序充分便利就业创业补贴政策享受的通知（豫人社〔2019〕93号）；</w:t>
      </w:r>
    </w:p>
    <w:p>
      <w:pPr>
        <w:widowControl/>
        <w:ind w:firstLine="640" w:firstLineChars="200"/>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lang w:val="en-US" w:eastAsia="zh-CN"/>
        </w:rPr>
        <w:t>3.</w:t>
      </w:r>
      <w:r>
        <w:rPr>
          <w:rFonts w:hint="eastAsia" w:ascii="宋体" w:hAnsi="宋体" w:eastAsia="仿宋_GB2312" w:cs="宋体"/>
          <w:color w:val="auto"/>
          <w:kern w:val="0"/>
          <w:sz w:val="32"/>
        </w:rPr>
        <w:t>河南省人民政府关于进一步做好稳就业工作的实施意见（豫政〔2020〕14号）；</w:t>
      </w:r>
    </w:p>
    <w:p>
      <w:pPr>
        <w:widowControl/>
        <w:ind w:firstLine="640" w:firstLineChars="200"/>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lang w:val="en-US" w:eastAsia="zh-CN"/>
        </w:rPr>
        <w:t>4.</w:t>
      </w:r>
      <w:r>
        <w:rPr>
          <w:rFonts w:hint="eastAsia" w:ascii="宋体" w:hAnsi="宋体" w:eastAsia="仿宋_GB2312" w:cs="宋体"/>
          <w:color w:val="auto"/>
          <w:kern w:val="0"/>
          <w:sz w:val="32"/>
        </w:rPr>
        <w:t>河南省人力资源和社会保障厅 河南省财政厅关于印发河南省公益性岗位管理办法的通知（豫人社办〔2020〕23号）；</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lang w:val="en-US" w:eastAsia="zh-CN"/>
        </w:rPr>
        <w:t>5.</w:t>
      </w:r>
      <w:r>
        <w:rPr>
          <w:rFonts w:hint="eastAsia" w:ascii="宋体" w:hAnsi="宋体" w:eastAsia="仿宋_GB2312" w:cs="宋体"/>
          <w:color w:val="auto"/>
          <w:kern w:val="0"/>
          <w:sz w:val="32"/>
        </w:rPr>
        <w:t>河南省人力资源和社会保障厅 河南省财政厅 河南省自然资源厅 河南省林业局 河南省交通运输厅 河南省水利厅 河南省扶贫开发办公室关于进一步做好公益性岗位开发管理有关工作的通知（豫人社规〔2020〕5号）。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符合条件的用人单位</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对招用符合条件人员且签订1年以上劳动合同并为其缴纳社会保险费的中小微企业，按用人单位给符合条件的就业困难人员、登记失业人员和高校毕业生实际缴纳的社会保险费（不含个人缴纳部分）给予社会保险补贴。对吸纳就业困难人员就业的用人单位社保补贴期限,除对距法定退休年龄不足5年的可延长到退休外,其余人员最长不超过3年（以初次核定其享受社保补贴时年龄为准）;对招用毕业年度或离校1年内未就业高校毕业生或登记失业半年以上人员的中小微企业,或者招用毕业年度或登记失业的高校毕业生,并与之签订1年以上劳动合同、按规定缴纳社会保险费的中小微企业,社保补贴期限最长不超过1年。</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用人单位登录“河南就业网上办事大厅”办理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邓州市人社局0377-62287677</w:t>
      </w:r>
    </w:p>
    <w:p>
      <w:pPr>
        <w:widowControl/>
        <w:rPr>
          <w:rFonts w:ascii="宋体" w:hAnsi="宋体" w:eastAsia="仿宋_GB2312" w:cs="宋体"/>
          <w:color w:val="auto"/>
          <w:kern w:val="0"/>
          <w:sz w:val="32"/>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pPr>
      <w:bookmarkStart w:id="70" w:name="_Toc15187"/>
      <w:r>
        <w:rPr>
          <w:rFonts w:hint="eastAsia"/>
        </w:rPr>
        <w:t>一次性吸纳就业补贴</w:t>
      </w:r>
      <w:bookmarkEnd w:id="70"/>
    </w:p>
    <w:p>
      <w:pPr>
        <w:rPr>
          <w:color w:val="auto"/>
        </w:rPr>
      </w:pPr>
    </w:p>
    <w:p>
      <w:pPr>
        <w:keepNext w:val="0"/>
        <w:keepLines w:val="0"/>
        <w:pageBreakBefore w:val="0"/>
        <w:kinsoku/>
        <w:wordWrap/>
        <w:overflowPunct/>
        <w:topLinePunct w:val="0"/>
        <w:autoSpaceDE/>
        <w:autoSpaceDN/>
        <w:bidi w:val="0"/>
        <w:adjustRightInd/>
        <w:snapToGrid/>
        <w:spacing w:line="580" w:lineRule="exact"/>
        <w:textAlignment w:val="auto"/>
        <w:rPr>
          <w:rFonts w:eastAsia="仿宋_GB2312"/>
          <w:color w:val="auto"/>
          <w:sz w:val="32"/>
        </w:rPr>
      </w:pPr>
      <w:r>
        <w:rPr>
          <w:rFonts w:eastAsia="仿宋_GB2312"/>
          <w:color w:val="auto"/>
          <w:sz w:val="32"/>
        </w:rPr>
        <w:t>★</w:t>
      </w:r>
      <w:r>
        <w:rPr>
          <w:rFonts w:hint="eastAsia" w:eastAsia="仿宋_GB2312"/>
          <w:color w:val="auto"/>
          <w:sz w:val="32"/>
        </w:rPr>
        <w:t>政策依据</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rPr>
        <w:t>1.河南省财政厅河南省人力资源和社会保障厅关于印发河南省就业补助资金管理办法的通知（豫财社〔2018〕8号）；</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rPr>
        <w:t>2.河南省人民政府关于进一步做好稳就业工作的实施意见（豫政〔2020〕14号）；</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宋体" w:hAnsi="宋体" w:eastAsia="仿宋_GB2312" w:cs="宋体"/>
          <w:color w:val="auto"/>
          <w:kern w:val="0"/>
          <w:sz w:val="32"/>
        </w:rPr>
      </w:pPr>
      <w:r>
        <w:rPr>
          <w:rFonts w:hint="eastAsia" w:ascii="宋体" w:hAnsi="宋体" w:eastAsia="仿宋_GB2312" w:cs="宋体"/>
          <w:color w:val="auto"/>
          <w:kern w:val="0"/>
          <w:sz w:val="32"/>
          <w:lang w:val="en-US" w:eastAsia="zh-CN"/>
        </w:rPr>
        <w:t xml:space="preserve"> </w:t>
      </w:r>
      <w:r>
        <w:rPr>
          <w:rFonts w:hint="eastAsia" w:ascii="宋体" w:hAnsi="宋体" w:eastAsia="仿宋_GB2312" w:cs="宋体"/>
          <w:color w:val="auto"/>
          <w:kern w:val="0"/>
          <w:sz w:val="32"/>
        </w:rPr>
        <w:t>3.河南省人力资源和社会保障厅河南省发展和改革委员会河南省教育厅河南省财政厅中国人民解放军河南省军区动员局关于强化部分减负稳岗扩就业政策措施的通知（豫人社〔2021〕8号）。</w:t>
      </w:r>
    </w:p>
    <w:p>
      <w:pPr>
        <w:keepNext w:val="0"/>
        <w:keepLines w:val="0"/>
        <w:pageBreakBefore w:val="0"/>
        <w:kinsoku/>
        <w:wordWrap/>
        <w:overflowPunct/>
        <w:topLinePunct w:val="0"/>
        <w:autoSpaceDE/>
        <w:autoSpaceDN/>
        <w:bidi w:val="0"/>
        <w:adjustRightInd/>
        <w:snapToGrid/>
        <w:spacing w:line="580" w:lineRule="exact"/>
        <w:textAlignment w:val="auto"/>
        <w:rPr>
          <w:rFonts w:eastAsia="仿宋_GB2312"/>
          <w:color w:val="auto"/>
          <w:sz w:val="32"/>
        </w:rPr>
      </w:pPr>
      <w:r>
        <w:rPr>
          <w:rFonts w:eastAsia="仿宋_GB2312"/>
          <w:color w:val="auto"/>
          <w:sz w:val="32"/>
        </w:rPr>
        <w:t>★</w:t>
      </w:r>
      <w:r>
        <w:rPr>
          <w:rFonts w:hint="eastAsia" w:eastAsia="仿宋_GB2312"/>
          <w:color w:val="auto"/>
          <w:sz w:val="32"/>
        </w:rPr>
        <w:t>支持对象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eastAsia="仿宋_GB2312"/>
          <w:color w:val="auto"/>
          <w:sz w:val="32"/>
        </w:rPr>
      </w:pPr>
      <w:r>
        <w:rPr>
          <w:rFonts w:hint="eastAsia" w:eastAsia="仿宋_GB2312"/>
          <w:color w:val="auto"/>
          <w:sz w:val="32"/>
        </w:rPr>
        <w:t>中小微企业</w:t>
      </w:r>
    </w:p>
    <w:p>
      <w:pPr>
        <w:keepNext w:val="0"/>
        <w:keepLines w:val="0"/>
        <w:pageBreakBefore w:val="0"/>
        <w:kinsoku/>
        <w:wordWrap/>
        <w:overflowPunct/>
        <w:topLinePunct w:val="0"/>
        <w:autoSpaceDE/>
        <w:autoSpaceDN/>
        <w:bidi w:val="0"/>
        <w:adjustRightInd/>
        <w:snapToGrid/>
        <w:spacing w:line="580" w:lineRule="exact"/>
        <w:textAlignment w:val="auto"/>
        <w:rPr>
          <w:rFonts w:eastAsia="仿宋_GB2312"/>
          <w:color w:val="auto"/>
          <w:sz w:val="32"/>
        </w:rPr>
      </w:pPr>
      <w:r>
        <w:rPr>
          <w:rFonts w:eastAsia="仿宋_GB2312"/>
          <w:color w:val="auto"/>
          <w:sz w:val="32"/>
        </w:rPr>
        <w:t>★</w:t>
      </w:r>
      <w:r>
        <w:rPr>
          <w:rFonts w:hint="eastAsia" w:eastAsia="仿宋_GB2312"/>
          <w:color w:val="auto"/>
          <w:sz w:val="32"/>
        </w:rPr>
        <w:t>主要内容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rPr>
        <w:t>当年新招用登记失业半年以上人员、毕业年度或离校1年内未就业高校毕业生且签订1年以上劳动合同并为其缴纳社会保险费的中小微企业。按新招用员工数给予一次性吸纳就业补贴，补贴标准为每人1000元</w:t>
      </w:r>
      <w:r>
        <w:rPr>
          <w:rFonts w:hint="eastAsia" w:ascii="宋体" w:hAnsi="宋体" w:eastAsia="仿宋_GB2312" w:cs="宋体"/>
          <w:color w:val="auto"/>
          <w:kern w:val="0"/>
          <w:sz w:val="32"/>
          <w:lang w:eastAsia="zh-CN"/>
        </w:rPr>
        <w:t>。</w:t>
      </w:r>
    </w:p>
    <w:p>
      <w:pPr>
        <w:keepNext w:val="0"/>
        <w:keepLines w:val="0"/>
        <w:pageBreakBefore w:val="0"/>
        <w:kinsoku/>
        <w:wordWrap/>
        <w:overflowPunct/>
        <w:topLinePunct w:val="0"/>
        <w:autoSpaceDE/>
        <w:autoSpaceDN/>
        <w:bidi w:val="0"/>
        <w:adjustRightInd/>
        <w:snapToGrid/>
        <w:spacing w:line="580" w:lineRule="exact"/>
        <w:textAlignment w:val="auto"/>
        <w:rPr>
          <w:rFonts w:eastAsia="仿宋_GB2312"/>
          <w:color w:val="auto"/>
          <w:sz w:val="32"/>
        </w:rPr>
      </w:pPr>
      <w:r>
        <w:rPr>
          <w:rFonts w:eastAsia="仿宋_GB2312"/>
          <w:color w:val="auto"/>
          <w:sz w:val="32"/>
        </w:rPr>
        <w:t>★</w:t>
      </w:r>
      <w:r>
        <w:rPr>
          <w:rFonts w:hint="eastAsia" w:eastAsia="仿宋_GB2312"/>
          <w:color w:val="auto"/>
          <w:sz w:val="32"/>
        </w:rPr>
        <w:t>办理流程</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宋体" w:hAnsi="宋体" w:eastAsia="仿宋_GB2312" w:cs="宋体"/>
          <w:color w:val="auto"/>
          <w:kern w:val="0"/>
          <w:sz w:val="32"/>
        </w:rPr>
      </w:pPr>
      <w:r>
        <w:rPr>
          <w:rFonts w:hint="eastAsia" w:ascii="宋体" w:hAnsi="宋体" w:eastAsia="仿宋_GB2312" w:cs="宋体"/>
          <w:color w:val="auto"/>
          <w:kern w:val="0"/>
          <w:sz w:val="32"/>
        </w:rPr>
        <w:t>通过“河南就业网上办事大厅”线上办理</w:t>
      </w:r>
    </w:p>
    <w:p>
      <w:pPr>
        <w:keepNext w:val="0"/>
        <w:keepLines w:val="0"/>
        <w:pageBreakBefore w:val="0"/>
        <w:kinsoku/>
        <w:wordWrap/>
        <w:overflowPunct/>
        <w:topLinePunct w:val="0"/>
        <w:autoSpaceDE/>
        <w:autoSpaceDN/>
        <w:bidi w:val="0"/>
        <w:adjustRightInd/>
        <w:snapToGrid/>
        <w:spacing w:line="580" w:lineRule="exact"/>
        <w:textAlignment w:val="auto"/>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宋体" w:hAnsi="宋体" w:eastAsia="仿宋_GB2312" w:cs="宋体"/>
          <w:color w:val="auto"/>
          <w:kern w:val="0"/>
          <w:sz w:val="32"/>
        </w:rPr>
      </w:pPr>
      <w:r>
        <w:rPr>
          <w:rFonts w:hint="eastAsia" w:ascii="宋体" w:hAnsi="宋体" w:eastAsia="仿宋_GB2312" w:cs="宋体"/>
          <w:color w:val="auto"/>
          <w:kern w:val="0"/>
          <w:sz w:val="32"/>
        </w:rPr>
        <w:t>邓州市人社局0377-62287677</w:t>
      </w:r>
    </w:p>
    <w:p>
      <w:pPr>
        <w:widowControl/>
        <w:rPr>
          <w:rFonts w:ascii="宋体" w:hAnsi="宋体" w:eastAsia="仿宋_GB2312" w:cs="宋体"/>
          <w:color w:val="auto"/>
          <w:kern w:val="0"/>
          <w:sz w:val="32"/>
        </w:rPr>
      </w:pPr>
    </w:p>
    <w:p>
      <w:pPr>
        <w:pStyle w:val="4"/>
        <w:bidi w:val="0"/>
        <w:jc w:val="center"/>
        <w:rPr>
          <w:rFonts w:eastAsia="仿宋_GB2312"/>
          <w:color w:val="auto"/>
          <w:sz w:val="32"/>
        </w:rPr>
      </w:pPr>
      <w:bookmarkStart w:id="71" w:name="_Toc30944"/>
      <w:r>
        <w:rPr>
          <w:rFonts w:hint="eastAsia"/>
        </w:rPr>
        <w:t>创业运营补贴</w:t>
      </w:r>
      <w:bookmarkEnd w:id="71"/>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widowControl/>
        <w:ind w:firstLine="640" w:firstLineChars="200"/>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rPr>
        <w:t>1.河南省人民政府关于做好新形势下就业创业工作的实施意见（豫政〔2017〕33号）；</w:t>
      </w:r>
    </w:p>
    <w:p>
      <w:pPr>
        <w:widowControl/>
        <w:ind w:firstLine="640" w:firstLineChars="200"/>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lang w:val="en-US" w:eastAsia="zh-CN"/>
        </w:rPr>
        <w:t xml:space="preserve">    </w:t>
      </w:r>
      <w:r>
        <w:rPr>
          <w:rFonts w:hint="eastAsia" w:ascii="宋体" w:hAnsi="宋体" w:eastAsia="仿宋_GB2312" w:cs="宋体"/>
          <w:color w:val="auto"/>
          <w:kern w:val="0"/>
          <w:sz w:val="32"/>
        </w:rPr>
        <w:t>2.河南省财政厅 河南省人力资源和社会保障厅关于印发《河南省就业补助资金管理办法》的通知（豫财社〔2018〕8号）；</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lang w:val="en-US" w:eastAsia="zh-CN"/>
        </w:rPr>
        <w:t xml:space="preserve">   </w:t>
      </w:r>
      <w:r>
        <w:rPr>
          <w:rFonts w:hint="eastAsia" w:ascii="宋体" w:hAnsi="宋体" w:eastAsia="仿宋_GB2312" w:cs="宋体"/>
          <w:color w:val="auto"/>
          <w:kern w:val="0"/>
          <w:sz w:val="32"/>
        </w:rPr>
        <w:t>3.河南省人民政府办公厅关于应对新冠肺炎疫情影响做好2020年高校毕业生就业工作的通知（豫政办〔2020〕15号）。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大中专学生（含毕业5年内的普通高校、职业学校、技工院校毕业生及在校学生，以及毕业5年内的留学回国人员）、退役军人、失业人员、返乡创业农民工。</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对符合条件人员创办的实体在人社部门认定的创业孵化基地发生的物管、卫生、房租、水电等费用，3年内由财政就业资金给予不超过当月实际费用50%的运营补贴，年补贴最高限额1万元。</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通过“河南就业网上办事大厅”线上办理</w:t>
      </w:r>
    </w:p>
    <w:p>
      <w:pPr>
        <w:rPr>
          <w:rFonts w:eastAsia="仿宋_GB2312"/>
          <w:color w:val="auto"/>
          <w:sz w:val="32"/>
        </w:rPr>
      </w:pP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邓州市人社局0377-62287677</w:t>
      </w:r>
    </w:p>
    <w:p>
      <w:pPr>
        <w:widowControl/>
        <w:rPr>
          <w:rFonts w:ascii="宋体" w:hAnsi="宋体" w:eastAsia="仿宋_GB2312" w:cs="宋体"/>
          <w:color w:val="auto"/>
          <w:kern w:val="0"/>
          <w:sz w:val="32"/>
        </w:rPr>
      </w:pPr>
    </w:p>
    <w:p>
      <w:pPr>
        <w:rPr>
          <w:color w:val="auto"/>
        </w:rPr>
      </w:pPr>
    </w:p>
    <w:p>
      <w:pPr>
        <w:rPr>
          <w:rFonts w:hint="eastAsia" w:eastAsia="方正小标宋_GBK"/>
          <w:color w:val="auto"/>
          <w:sz w:val="44"/>
          <w:szCs w:val="30"/>
        </w:rPr>
      </w:pPr>
      <w:r>
        <w:rPr>
          <w:rFonts w:hint="eastAsia" w:eastAsia="方正小标宋_GBK"/>
          <w:color w:val="auto"/>
          <w:sz w:val="44"/>
          <w:szCs w:val="30"/>
        </w:rPr>
        <w:br w:type="page"/>
      </w:r>
    </w:p>
    <w:p>
      <w:pPr>
        <w:pStyle w:val="4"/>
        <w:bidi w:val="0"/>
        <w:jc w:val="center"/>
        <w:rPr>
          <w:rFonts w:eastAsia="仿宋_GB2312"/>
          <w:color w:val="auto"/>
          <w:sz w:val="32"/>
        </w:rPr>
      </w:pPr>
      <w:bookmarkStart w:id="72" w:name="_Toc22382"/>
      <w:r>
        <w:rPr>
          <w:rFonts w:hint="eastAsia"/>
        </w:rPr>
        <w:t>经营性人力资源服务机构职业介绍补贴</w:t>
      </w:r>
      <w:bookmarkEnd w:id="72"/>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widowControl/>
        <w:ind w:firstLine="640" w:firstLineChars="200"/>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rPr>
        <w:t>1.河南省财政厅河南省人力资源和社会保障厅关于印发河南省就业补助资金管理办法的通知（豫财社〔2018〕8号）；</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lang w:val="en-US" w:eastAsia="zh-CN"/>
        </w:rPr>
        <w:t xml:space="preserve">   </w:t>
      </w:r>
      <w:r>
        <w:rPr>
          <w:rFonts w:hint="eastAsia" w:ascii="宋体" w:hAnsi="宋体" w:eastAsia="仿宋_GB2312" w:cs="宋体"/>
          <w:color w:val="auto"/>
          <w:kern w:val="0"/>
          <w:sz w:val="32"/>
        </w:rPr>
        <w:t>2.河南省人民政府关于进一步做好稳就业工作的实施意见（豫政〔2020〕14号）。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经人社部门认定的经营性人力资源服务机构。</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对经人社部门认定的经营性人力资源服务机构，免费为符合条件人员提供介绍服务实现就业签订劳动合同并缴纳社会保险的，可按介绍服务后实现就业3个月以上的人数给予人力资源服务机构300元/人的一次性职业介绍补贴（每人每年享受一次补贴，不得重复申请），补贴资金直接拨付到人力资源服务机构在银行开立的基本账户。补贴标准为 300 元/人。</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通过“河南就业网上办事大厅”线上办理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邓州市人社局0377-62287677</w:t>
      </w:r>
    </w:p>
    <w:p>
      <w:pPr>
        <w:pStyle w:val="4"/>
        <w:bidi w:val="0"/>
        <w:jc w:val="center"/>
        <w:rPr>
          <w:color w:val="auto"/>
        </w:rPr>
      </w:pPr>
      <w:bookmarkStart w:id="73" w:name="_Toc4626"/>
      <w:r>
        <w:rPr>
          <w:rFonts w:hint="eastAsia"/>
        </w:rPr>
        <w:t>大众创业扶持项目补助</w:t>
      </w:r>
      <w:bookmarkEnd w:id="73"/>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widowControl/>
        <w:ind w:firstLine="640" w:firstLineChars="200"/>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rPr>
        <w:t>1．河南省人民政府关于做好当前和今后一段时期就业创业工作的实施意见（豫政〔2017〕33号）；</w:t>
      </w:r>
    </w:p>
    <w:p>
      <w:pPr>
        <w:widowControl/>
        <w:ind w:firstLine="640" w:firstLineChars="200"/>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lang w:val="en-US" w:eastAsia="zh-CN"/>
        </w:rPr>
        <w:t xml:space="preserve">    </w:t>
      </w:r>
      <w:r>
        <w:rPr>
          <w:rFonts w:hint="eastAsia" w:ascii="宋体" w:hAnsi="宋体" w:eastAsia="仿宋_GB2312" w:cs="宋体"/>
          <w:color w:val="auto"/>
          <w:kern w:val="0"/>
          <w:sz w:val="32"/>
        </w:rPr>
        <w:t>2．河南省人力资源和社会保障厅 河南省财政厅关于印发《河南省大众创业扶持项目管理办法（试行）》的通知（豫人社〔2017〕77号）；</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lang w:val="en-US" w:eastAsia="zh-CN"/>
        </w:rPr>
        <w:t xml:space="preserve">    </w:t>
      </w:r>
      <w:r>
        <w:rPr>
          <w:rFonts w:hint="eastAsia" w:ascii="宋体" w:hAnsi="宋体" w:eastAsia="仿宋_GB2312" w:cs="宋体"/>
          <w:color w:val="auto"/>
          <w:kern w:val="0"/>
          <w:sz w:val="32"/>
        </w:rPr>
        <w:t>3．河南省财政厅 河南省人力资源和社会保障厅关于印发《河南省就业补助资金管理办法》的通知（豫财社〔2018〕8号）。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依法取得营业执照，注册成立并正常运营一年以上、五年以下首次创办的小型和微型企业；创业团队优秀，项目法人为自主创业人员，包括大中专学生、退役军人、返乡下乡创业人员、离岗创业人员及失业人员等</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项目在吸纳就业、科技含量、潜在经济社会效益、发展前景、创新性等方面具有明显优势；符合我省产业政策方向，“互联网+”、战略性新兴产业、先进制造业和现代服务业、现代农业等行业创业项目优先；至少吸纳3人以上(含3人)就业等。申报10万元(含10万元)以上项目还须具备吸纳就业人数不少于5人(含5人)；企业年营业收入基本达到小型企业标准；依法与员工签订劳动合同，按规定缴纳社会保险，按时足额支付员工工资等劳动报酬等条件。</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rPr>
          <w:rFonts w:ascii="宋体" w:hAnsi="宋体" w:eastAsia="仿宋_GB2312" w:cs="宋体"/>
          <w:color w:val="auto"/>
          <w:kern w:val="0"/>
          <w:sz w:val="32"/>
        </w:rPr>
      </w:pPr>
      <w:r>
        <w:rPr>
          <w:rFonts w:hint="eastAsia" w:ascii="宋体" w:hAnsi="宋体" w:eastAsia="仿宋_GB2312" w:cs="宋体"/>
          <w:color w:val="auto"/>
          <w:kern w:val="0"/>
          <w:sz w:val="32"/>
        </w:rPr>
        <w:t>通过“河南就业网上办事大厅”线上办理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widowControl/>
        <w:rPr>
          <w:rFonts w:ascii="宋体" w:hAnsi="宋体" w:eastAsia="仿宋_GB2312" w:cs="宋体"/>
          <w:color w:val="auto"/>
          <w:kern w:val="0"/>
          <w:sz w:val="32"/>
        </w:rPr>
      </w:pPr>
      <w:r>
        <w:rPr>
          <w:rFonts w:hint="eastAsia" w:ascii="宋体" w:hAnsi="宋体" w:eastAsia="仿宋_GB2312" w:cs="宋体"/>
          <w:color w:val="auto"/>
          <w:kern w:val="0"/>
          <w:sz w:val="32"/>
        </w:rPr>
        <w:t>邓州市人社局0377-62287677</w:t>
      </w:r>
    </w:p>
    <w:p>
      <w:pPr>
        <w:widowControl/>
        <w:rPr>
          <w:rFonts w:ascii="宋体" w:hAnsi="宋体" w:eastAsia="仿宋_GB2312" w:cs="宋体"/>
          <w:color w:val="auto"/>
          <w:kern w:val="0"/>
          <w:sz w:val="32"/>
        </w:rPr>
      </w:pPr>
    </w:p>
    <w:p>
      <w:pPr>
        <w:rPr>
          <w:color w:val="auto"/>
        </w:rPr>
      </w:pPr>
    </w:p>
    <w:p>
      <w:pPr>
        <w:rPr>
          <w:rFonts w:hint="eastAsia" w:eastAsia="方正小标宋_GBK"/>
          <w:color w:val="auto"/>
          <w:sz w:val="44"/>
          <w:szCs w:val="30"/>
        </w:rPr>
      </w:pPr>
      <w:r>
        <w:rPr>
          <w:rFonts w:hint="eastAsia" w:eastAsia="方正小标宋_GBK"/>
          <w:color w:val="auto"/>
          <w:sz w:val="44"/>
          <w:szCs w:val="30"/>
        </w:rPr>
        <w:br w:type="page"/>
      </w:r>
    </w:p>
    <w:p>
      <w:pPr>
        <w:pStyle w:val="4"/>
        <w:bidi w:val="0"/>
        <w:jc w:val="center"/>
      </w:pPr>
      <w:bookmarkStart w:id="74" w:name="_Toc19310"/>
      <w:r>
        <w:rPr>
          <w:rFonts w:hint="eastAsia"/>
        </w:rPr>
        <w:t>农民工返乡创业示范园区、示范项目、助力乡村振兴优秀项目、返乡创业之星</w:t>
      </w:r>
      <w:r>
        <w:rPr>
          <w:rFonts w:hint="eastAsia"/>
          <w:lang w:val="en-US" w:eastAsia="zh-CN"/>
        </w:rPr>
        <w:t>奖励</w:t>
      </w:r>
      <w:bookmarkEnd w:id="74"/>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widowControl/>
        <w:ind w:firstLine="640" w:firstLineChars="200"/>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lang w:val="en-US" w:eastAsia="zh-CN"/>
        </w:rPr>
        <w:t>1.</w:t>
      </w:r>
      <w:r>
        <w:rPr>
          <w:rFonts w:hint="eastAsia" w:ascii="宋体" w:hAnsi="宋体" w:eastAsia="仿宋_GB2312" w:cs="宋体"/>
          <w:color w:val="auto"/>
          <w:kern w:val="0"/>
          <w:sz w:val="32"/>
        </w:rPr>
        <w:t>《关于印发河南省农民工返乡创业示范县评审认定办法等三个办法的通知》豫政办〔20</w:t>
      </w:r>
      <w:r>
        <w:rPr>
          <w:rFonts w:hint="eastAsia" w:ascii="宋体" w:hAnsi="宋体" w:eastAsia="仿宋_GB2312" w:cs="宋体"/>
          <w:color w:val="auto"/>
          <w:kern w:val="0"/>
          <w:sz w:val="32"/>
          <w:lang w:val="en-US" w:eastAsia="zh-CN"/>
        </w:rPr>
        <w:t>17</w:t>
      </w:r>
      <w:r>
        <w:rPr>
          <w:rFonts w:hint="eastAsia" w:ascii="宋体" w:hAnsi="宋体" w:eastAsia="仿宋_GB2312" w:cs="宋体"/>
          <w:color w:val="auto"/>
          <w:kern w:val="0"/>
          <w:sz w:val="32"/>
        </w:rPr>
        <w:t>〕25号</w:t>
      </w:r>
    </w:p>
    <w:p>
      <w:pPr>
        <w:widowControl/>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lang w:val="en-US" w:eastAsia="zh-CN"/>
        </w:rPr>
        <w:t xml:space="preserve">   2.</w:t>
      </w:r>
      <w:r>
        <w:rPr>
          <w:rFonts w:hint="eastAsia" w:ascii="宋体" w:hAnsi="宋体" w:eastAsia="仿宋_GB2312" w:cs="宋体"/>
          <w:color w:val="auto"/>
          <w:kern w:val="0"/>
          <w:sz w:val="32"/>
        </w:rPr>
        <w:t>《关于进一步支持返乡创业的通知》邓政办〔202</w:t>
      </w:r>
      <w:r>
        <w:rPr>
          <w:rFonts w:hint="eastAsia" w:ascii="宋体" w:hAnsi="宋体" w:eastAsia="仿宋_GB2312" w:cs="宋体"/>
          <w:color w:val="auto"/>
          <w:kern w:val="0"/>
          <w:sz w:val="32"/>
          <w:lang w:val="en-US" w:eastAsia="zh-CN"/>
        </w:rPr>
        <w:t>1</w:t>
      </w:r>
      <w:r>
        <w:rPr>
          <w:rFonts w:hint="eastAsia" w:ascii="宋体" w:hAnsi="宋体" w:eastAsia="仿宋_GB2312" w:cs="宋体"/>
          <w:color w:val="auto"/>
          <w:kern w:val="0"/>
          <w:sz w:val="32"/>
        </w:rPr>
        <w:t>〕32号</w:t>
      </w:r>
    </w:p>
    <w:p>
      <w:pPr>
        <w:widowControl/>
        <w:ind w:firstLine="320" w:firstLineChars="100"/>
        <w:rPr>
          <w:rFonts w:ascii="宋体" w:hAnsi="宋体" w:eastAsia="仿宋_GB2312" w:cs="宋体"/>
          <w:color w:val="auto"/>
          <w:kern w:val="0"/>
          <w:sz w:val="32"/>
        </w:rPr>
      </w:pPr>
      <w:r>
        <w:rPr>
          <w:rFonts w:hint="eastAsia" w:ascii="宋体" w:hAnsi="宋体" w:eastAsia="仿宋_GB2312" w:cs="宋体"/>
          <w:color w:val="auto"/>
          <w:kern w:val="0"/>
          <w:sz w:val="32"/>
          <w:lang w:val="en-US" w:eastAsia="zh-CN"/>
        </w:rPr>
        <w:t xml:space="preserve"> 3.</w:t>
      </w:r>
      <w:r>
        <w:rPr>
          <w:rFonts w:hint="eastAsia" w:ascii="宋体" w:hAnsi="宋体" w:eastAsia="仿宋_GB2312" w:cs="宋体"/>
          <w:color w:val="auto"/>
          <w:kern w:val="0"/>
          <w:sz w:val="32"/>
        </w:rPr>
        <w:t>《关于开展河南省农民工返乡创业之星评选工作的通知》豫农工办〔202</w:t>
      </w:r>
      <w:r>
        <w:rPr>
          <w:rFonts w:hint="eastAsia" w:ascii="宋体" w:hAnsi="宋体" w:eastAsia="仿宋_GB2312" w:cs="宋体"/>
          <w:color w:val="auto"/>
          <w:kern w:val="0"/>
          <w:sz w:val="32"/>
          <w:lang w:val="en-US" w:eastAsia="zh-CN"/>
        </w:rPr>
        <w:t>2</w:t>
      </w:r>
      <w:r>
        <w:rPr>
          <w:rFonts w:hint="eastAsia" w:ascii="宋体" w:hAnsi="宋体" w:eastAsia="仿宋_GB2312" w:cs="宋体"/>
          <w:color w:val="auto"/>
          <w:kern w:val="0"/>
          <w:sz w:val="32"/>
        </w:rPr>
        <w:t>〕13号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公共服务设施配套齐全，能够为农民工返乡创业提供生产经营场所和相关服务，带动当地农村劳动力转移就业，为农民工返乡创业发挥示范引领作用的各类</w:t>
      </w:r>
      <w:r>
        <w:rPr>
          <w:rFonts w:hint="eastAsia" w:ascii="宋体" w:hAnsi="宋体" w:eastAsia="仿宋_GB2312" w:cs="宋体"/>
          <w:color w:val="auto"/>
          <w:kern w:val="0"/>
          <w:sz w:val="32"/>
          <w:lang w:val="en-US" w:eastAsia="zh-CN"/>
        </w:rPr>
        <w:t>特色专业乡镇、专业村（组）、专业</w:t>
      </w:r>
      <w:r>
        <w:rPr>
          <w:rFonts w:hint="eastAsia" w:ascii="宋体" w:hAnsi="宋体" w:eastAsia="仿宋_GB2312" w:cs="宋体"/>
          <w:color w:val="auto"/>
          <w:kern w:val="0"/>
          <w:sz w:val="32"/>
        </w:rPr>
        <w:t>园区</w:t>
      </w:r>
      <w:r>
        <w:rPr>
          <w:rFonts w:hint="eastAsia" w:ascii="宋体" w:hAnsi="宋体" w:eastAsia="仿宋_GB2312" w:cs="宋体"/>
          <w:color w:val="auto"/>
          <w:kern w:val="0"/>
          <w:sz w:val="32"/>
          <w:lang w:eastAsia="zh-CN"/>
        </w:rPr>
        <w:t>，</w:t>
      </w:r>
      <w:r>
        <w:rPr>
          <w:rFonts w:hint="eastAsia" w:ascii="宋体" w:hAnsi="宋体" w:eastAsia="仿宋_GB2312" w:cs="宋体"/>
          <w:color w:val="auto"/>
          <w:kern w:val="0"/>
          <w:sz w:val="32"/>
        </w:rPr>
        <w:t>及</w:t>
      </w:r>
      <w:r>
        <w:rPr>
          <w:rFonts w:hint="eastAsia" w:ascii="宋体" w:hAnsi="宋体" w:eastAsia="仿宋_GB2312" w:cs="宋体"/>
          <w:color w:val="auto"/>
          <w:kern w:val="0"/>
          <w:sz w:val="32"/>
          <w:lang w:val="en-US" w:eastAsia="zh-CN"/>
        </w:rPr>
        <w:t>各类</w:t>
      </w:r>
      <w:r>
        <w:rPr>
          <w:rFonts w:hint="eastAsia" w:ascii="宋体" w:hAnsi="宋体" w:eastAsia="仿宋_GB2312" w:cs="宋体"/>
          <w:color w:val="auto"/>
          <w:kern w:val="0"/>
          <w:sz w:val="32"/>
        </w:rPr>
        <w:t>返乡创业</w:t>
      </w:r>
      <w:r>
        <w:rPr>
          <w:rFonts w:hint="eastAsia" w:ascii="宋体" w:hAnsi="宋体" w:eastAsia="仿宋_GB2312" w:cs="宋体"/>
          <w:color w:val="auto"/>
          <w:kern w:val="0"/>
          <w:sz w:val="32"/>
          <w:lang w:val="en-US" w:eastAsia="zh-CN"/>
        </w:rPr>
        <w:t>人员（有外出务工或经商经历的返乡创业农民工）返回家乡自主创业，稳定经营2年以上，并取得良好经济效益和社会效益</w:t>
      </w:r>
      <w:r>
        <w:rPr>
          <w:rFonts w:hint="eastAsia" w:ascii="宋体" w:hAnsi="宋体" w:eastAsia="仿宋_GB2312" w:cs="宋体"/>
          <w:color w:val="auto"/>
          <w:kern w:val="0"/>
          <w:sz w:val="32"/>
        </w:rPr>
        <w:t>。</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widowControl/>
        <w:ind w:firstLine="640" w:firstLineChars="200"/>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lang w:val="en-US" w:eastAsia="zh-CN"/>
        </w:rPr>
        <w:t>法定代表人是</w:t>
      </w:r>
      <w:r>
        <w:rPr>
          <w:rFonts w:hint="eastAsia" w:ascii="宋体" w:hAnsi="宋体" w:eastAsia="仿宋_GB2312" w:cs="宋体"/>
          <w:color w:val="auto"/>
          <w:kern w:val="0"/>
          <w:sz w:val="32"/>
        </w:rPr>
        <w:t>返乡创业农民工，创业及工商注册地在我市行政区域内，</w:t>
      </w:r>
      <w:r>
        <w:rPr>
          <w:rFonts w:hint="eastAsia" w:ascii="宋体" w:hAnsi="宋体" w:eastAsia="仿宋_GB2312" w:cs="宋体"/>
          <w:color w:val="auto"/>
          <w:kern w:val="0"/>
          <w:sz w:val="32"/>
          <w:lang w:val="en-US" w:eastAsia="zh-CN"/>
        </w:rPr>
        <w:t>经营主体依法取得营业执照，</w:t>
      </w:r>
      <w:r>
        <w:rPr>
          <w:rFonts w:hint="eastAsia" w:ascii="宋体" w:hAnsi="宋体" w:eastAsia="仿宋_GB2312" w:cs="宋体"/>
          <w:color w:val="auto"/>
          <w:kern w:val="0"/>
          <w:sz w:val="32"/>
        </w:rPr>
        <w:t>注册成立并正常经营两年以上，符合规划、环保、土地、城乡建设、食品安全等方面法律、法规和政策要求，愿意为其他农民工返乡创业提供技术服务和创业实习，吸纳农村劳动力转移就业10人以上（含10人）或吸纳农村劳动力人数占员工总数的50%以上，带动贫困家庭成员创业和吸纳贫困家庭劳动力就业的项目优先。</w:t>
      </w:r>
    </w:p>
    <w:p>
      <w:pPr>
        <w:widowControl/>
        <w:rPr>
          <w:rFonts w:ascii="宋体" w:hAnsi="宋体" w:eastAsia="仿宋_GB2312" w:cs="宋体"/>
          <w:color w:val="auto"/>
          <w:kern w:val="0"/>
          <w:sz w:val="32"/>
        </w:rPr>
      </w:pPr>
      <w:r>
        <w:rPr>
          <w:rFonts w:hint="eastAsia" w:ascii="宋体" w:hAnsi="宋体" w:eastAsia="仿宋_GB2312" w:cs="宋体"/>
          <w:color w:val="auto"/>
          <w:kern w:val="0"/>
          <w:sz w:val="32"/>
          <w:lang w:val="en-US" w:eastAsia="zh-CN"/>
        </w:rPr>
        <w:t xml:space="preserve">    对评审认定</w:t>
      </w:r>
      <w:r>
        <w:rPr>
          <w:rFonts w:hint="eastAsia" w:ascii="宋体" w:hAnsi="宋体" w:eastAsia="仿宋_GB2312" w:cs="宋体"/>
          <w:color w:val="auto"/>
          <w:kern w:val="0"/>
          <w:sz w:val="32"/>
        </w:rPr>
        <w:t>为市级农民工返乡创业示范园区的，市给予5万元奖补。被推荐</w:t>
      </w:r>
      <w:r>
        <w:rPr>
          <w:rFonts w:hint="eastAsia" w:ascii="宋体" w:hAnsi="宋体" w:eastAsia="仿宋_GB2312" w:cs="宋体"/>
          <w:color w:val="auto"/>
          <w:kern w:val="0"/>
          <w:sz w:val="32"/>
          <w:lang w:val="en-US" w:eastAsia="zh-CN"/>
        </w:rPr>
        <w:t>评审认</w:t>
      </w:r>
      <w:r>
        <w:rPr>
          <w:rFonts w:hint="eastAsia" w:ascii="宋体" w:hAnsi="宋体" w:eastAsia="仿宋_GB2312" w:cs="宋体"/>
          <w:color w:val="auto"/>
          <w:kern w:val="0"/>
          <w:sz w:val="32"/>
        </w:rPr>
        <w:t>定为省级农民工返乡创业示范园区的，省给予50万元奖励；</w:t>
      </w:r>
      <w:r>
        <w:rPr>
          <w:rFonts w:hint="eastAsia" w:ascii="宋体" w:hAnsi="宋体" w:eastAsia="仿宋_GB2312" w:cs="宋体"/>
          <w:color w:val="auto"/>
          <w:kern w:val="0"/>
          <w:sz w:val="32"/>
          <w:lang w:val="en-US" w:eastAsia="zh-CN"/>
        </w:rPr>
        <w:t>对</w:t>
      </w:r>
      <w:r>
        <w:rPr>
          <w:rFonts w:hint="eastAsia" w:ascii="宋体" w:hAnsi="宋体" w:eastAsia="仿宋_GB2312" w:cs="宋体"/>
          <w:color w:val="auto"/>
          <w:kern w:val="0"/>
          <w:sz w:val="32"/>
        </w:rPr>
        <w:t>评</w:t>
      </w:r>
      <w:r>
        <w:rPr>
          <w:rFonts w:hint="eastAsia" w:ascii="宋体" w:hAnsi="宋体" w:eastAsia="仿宋_GB2312" w:cs="宋体"/>
          <w:color w:val="auto"/>
          <w:kern w:val="0"/>
          <w:sz w:val="32"/>
          <w:lang w:val="en-US" w:eastAsia="zh-CN"/>
        </w:rPr>
        <w:t>审认定</w:t>
      </w:r>
      <w:r>
        <w:rPr>
          <w:rFonts w:hint="eastAsia" w:ascii="宋体" w:hAnsi="宋体" w:eastAsia="仿宋_GB2312" w:cs="宋体"/>
          <w:color w:val="auto"/>
          <w:kern w:val="0"/>
          <w:sz w:val="32"/>
        </w:rPr>
        <w:t>为市级农民工返乡创业示范项目、助力乡村振兴优秀项目的，市给予3万元奖补。被推荐评</w:t>
      </w:r>
      <w:r>
        <w:rPr>
          <w:rFonts w:hint="eastAsia" w:ascii="宋体" w:hAnsi="宋体" w:eastAsia="仿宋_GB2312" w:cs="宋体"/>
          <w:color w:val="auto"/>
          <w:kern w:val="0"/>
          <w:sz w:val="32"/>
          <w:lang w:val="en-US" w:eastAsia="zh-CN"/>
        </w:rPr>
        <w:t>审认定</w:t>
      </w:r>
      <w:r>
        <w:rPr>
          <w:rFonts w:hint="eastAsia" w:ascii="宋体" w:hAnsi="宋体" w:eastAsia="仿宋_GB2312" w:cs="宋体"/>
          <w:color w:val="auto"/>
          <w:kern w:val="0"/>
          <w:sz w:val="32"/>
        </w:rPr>
        <w:t>为省级农民工返乡创业示范项目、助力乡村振兴优秀项目的，省给予2-15万元、5-20万元奖补。</w:t>
      </w:r>
      <w:r>
        <w:rPr>
          <w:rFonts w:hint="eastAsia" w:ascii="宋体" w:hAnsi="宋体" w:eastAsia="仿宋_GB2312" w:cs="宋体"/>
          <w:color w:val="auto"/>
          <w:kern w:val="0"/>
          <w:sz w:val="32"/>
          <w:lang w:val="en-US" w:eastAsia="zh-CN"/>
        </w:rPr>
        <w:t>对</w:t>
      </w:r>
      <w:r>
        <w:rPr>
          <w:rFonts w:hint="eastAsia" w:ascii="宋体" w:hAnsi="宋体" w:eastAsia="仿宋_GB2312" w:cs="宋体"/>
          <w:color w:val="auto"/>
          <w:kern w:val="0"/>
          <w:sz w:val="32"/>
        </w:rPr>
        <w:t>评</w:t>
      </w:r>
      <w:r>
        <w:rPr>
          <w:rFonts w:hint="eastAsia" w:ascii="宋体" w:hAnsi="宋体" w:eastAsia="仿宋_GB2312" w:cs="宋体"/>
          <w:color w:val="auto"/>
          <w:kern w:val="0"/>
          <w:sz w:val="32"/>
          <w:lang w:val="en-US" w:eastAsia="zh-CN"/>
        </w:rPr>
        <w:t>审认定</w:t>
      </w:r>
      <w:r>
        <w:rPr>
          <w:rFonts w:hint="eastAsia" w:ascii="宋体" w:hAnsi="宋体" w:eastAsia="仿宋_GB2312" w:cs="宋体"/>
          <w:color w:val="auto"/>
          <w:kern w:val="0"/>
          <w:sz w:val="32"/>
        </w:rPr>
        <w:t>为市级农民工返乡创业之星荣誉称号的，市奖励3000元。被推荐评</w:t>
      </w:r>
      <w:r>
        <w:rPr>
          <w:rFonts w:hint="eastAsia" w:ascii="宋体" w:hAnsi="宋体" w:eastAsia="仿宋_GB2312" w:cs="宋体"/>
          <w:color w:val="auto"/>
          <w:kern w:val="0"/>
          <w:sz w:val="32"/>
          <w:lang w:val="en-US" w:eastAsia="zh-CN"/>
        </w:rPr>
        <w:t>审认</w:t>
      </w:r>
      <w:r>
        <w:rPr>
          <w:rFonts w:hint="eastAsia" w:ascii="宋体" w:hAnsi="宋体" w:eastAsia="仿宋_GB2312" w:cs="宋体"/>
          <w:color w:val="auto"/>
          <w:kern w:val="0"/>
          <w:sz w:val="32"/>
        </w:rPr>
        <w:t>定为河南省农民工返乡创业之星荣誉称号的，省给予1万元奖补。</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rPr>
          <w:rFonts w:hint="eastAsia" w:ascii="宋体" w:hAnsi="宋体" w:eastAsia="仿宋_GB2312" w:cs="宋体"/>
          <w:color w:val="auto"/>
          <w:kern w:val="0"/>
          <w:sz w:val="32"/>
        </w:rPr>
      </w:pPr>
      <w:r>
        <w:rPr>
          <w:rFonts w:hint="eastAsia" w:ascii="宋体" w:hAnsi="宋体" w:eastAsia="仿宋_GB2312" w:cs="宋体"/>
          <w:b/>
          <w:bCs/>
          <w:color w:val="auto"/>
          <w:kern w:val="0"/>
          <w:sz w:val="32"/>
        </w:rPr>
        <w:t>申报示范园区需提交</w:t>
      </w:r>
      <w:r>
        <w:rPr>
          <w:rFonts w:hint="eastAsia" w:ascii="宋体" w:hAnsi="宋体" w:eastAsia="仿宋_GB2312" w:cs="宋体"/>
          <w:color w:val="auto"/>
          <w:kern w:val="0"/>
          <w:sz w:val="32"/>
        </w:rPr>
        <w:t xml:space="preserve">：                                         </w:t>
      </w:r>
    </w:p>
    <w:p>
      <w:pPr>
        <w:widowControl/>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rPr>
        <w:t>（1）申请报告；</w:t>
      </w:r>
    </w:p>
    <w:p>
      <w:pPr>
        <w:widowControl/>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rPr>
        <w:t>（2）农民工返乡创业示范园区申报表；</w:t>
      </w:r>
    </w:p>
    <w:p>
      <w:pPr>
        <w:widowControl/>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rPr>
        <w:t>（3）园区建设发展情况报告；</w:t>
      </w:r>
    </w:p>
    <w:p>
      <w:pPr>
        <w:widowControl/>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rPr>
        <w:t>（4）与各类园区申报条件相对应的其他材料；</w:t>
      </w:r>
    </w:p>
    <w:p>
      <w:pPr>
        <w:widowControl/>
        <w:rPr>
          <w:rFonts w:hint="eastAsia" w:ascii="宋体" w:hAnsi="宋体" w:eastAsia="仿宋_GB2312" w:cs="宋体"/>
          <w:color w:val="auto"/>
          <w:kern w:val="0"/>
          <w:sz w:val="32"/>
          <w:lang w:eastAsia="zh-CN"/>
        </w:rPr>
      </w:pPr>
      <w:r>
        <w:rPr>
          <w:rFonts w:hint="eastAsia" w:ascii="宋体" w:hAnsi="宋体" w:eastAsia="仿宋_GB2312" w:cs="宋体"/>
          <w:b/>
          <w:bCs/>
          <w:color w:val="auto"/>
          <w:kern w:val="0"/>
          <w:sz w:val="32"/>
        </w:rPr>
        <w:t>申报示范项目、助力乡村振兴优秀项目需提交：</w:t>
      </w:r>
      <w:r>
        <w:rPr>
          <w:rFonts w:hint="eastAsia" w:ascii="宋体" w:hAnsi="宋体" w:eastAsia="仿宋_GB2312" w:cs="宋体"/>
          <w:color w:val="auto"/>
          <w:kern w:val="0"/>
          <w:sz w:val="32"/>
        </w:rPr>
        <w:t xml:space="preserve">     </w:t>
      </w:r>
    </w:p>
    <w:p>
      <w:pPr>
        <w:widowControl/>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rPr>
        <w:t>（1）申请报告；</w:t>
      </w:r>
    </w:p>
    <w:p>
      <w:pPr>
        <w:widowControl/>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lang w:eastAsia="zh-CN"/>
        </w:rPr>
        <w:t>（</w:t>
      </w:r>
      <w:r>
        <w:rPr>
          <w:rFonts w:hint="eastAsia" w:ascii="宋体" w:hAnsi="宋体" w:eastAsia="仿宋_GB2312" w:cs="宋体"/>
          <w:color w:val="auto"/>
          <w:kern w:val="0"/>
          <w:sz w:val="32"/>
          <w:lang w:val="en-US" w:eastAsia="zh-CN"/>
        </w:rPr>
        <w:t>2</w:t>
      </w:r>
      <w:r>
        <w:rPr>
          <w:rFonts w:hint="eastAsia" w:ascii="宋体" w:hAnsi="宋体" w:eastAsia="仿宋_GB2312" w:cs="宋体"/>
          <w:color w:val="auto"/>
          <w:kern w:val="0"/>
          <w:sz w:val="32"/>
          <w:lang w:eastAsia="zh-CN"/>
        </w:rPr>
        <w:t>）</w:t>
      </w:r>
      <w:r>
        <w:rPr>
          <w:rFonts w:hint="eastAsia" w:ascii="宋体" w:hAnsi="宋体" w:eastAsia="仿宋_GB2312" w:cs="宋体"/>
          <w:color w:val="auto"/>
          <w:kern w:val="0"/>
          <w:sz w:val="32"/>
        </w:rPr>
        <w:t>项目法定代表人的身份证；</w:t>
      </w:r>
    </w:p>
    <w:p>
      <w:pPr>
        <w:widowControl/>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lang w:eastAsia="zh-CN"/>
        </w:rPr>
        <w:t>（</w:t>
      </w:r>
      <w:r>
        <w:rPr>
          <w:rFonts w:hint="eastAsia" w:ascii="宋体" w:hAnsi="宋体" w:eastAsia="仿宋_GB2312" w:cs="宋体"/>
          <w:color w:val="auto"/>
          <w:kern w:val="0"/>
          <w:sz w:val="32"/>
          <w:lang w:val="en-US" w:eastAsia="zh-CN"/>
        </w:rPr>
        <w:t>3</w:t>
      </w:r>
      <w:r>
        <w:rPr>
          <w:rFonts w:hint="eastAsia" w:ascii="宋体" w:hAnsi="宋体" w:eastAsia="仿宋_GB2312" w:cs="宋体"/>
          <w:color w:val="auto"/>
          <w:kern w:val="0"/>
          <w:sz w:val="32"/>
          <w:lang w:eastAsia="zh-CN"/>
        </w:rPr>
        <w:t>）</w:t>
      </w:r>
      <w:r>
        <w:rPr>
          <w:rFonts w:hint="eastAsia" w:ascii="宋体" w:hAnsi="宋体" w:eastAsia="仿宋_GB2312" w:cs="宋体"/>
          <w:color w:val="auto"/>
          <w:kern w:val="0"/>
          <w:sz w:val="32"/>
        </w:rPr>
        <w:t>项目发展计划书；</w:t>
      </w:r>
    </w:p>
    <w:p>
      <w:pPr>
        <w:widowControl/>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lang w:eastAsia="zh-CN"/>
        </w:rPr>
        <w:t>（</w:t>
      </w:r>
      <w:r>
        <w:rPr>
          <w:rFonts w:hint="eastAsia" w:ascii="宋体" w:hAnsi="宋体" w:eastAsia="仿宋_GB2312" w:cs="宋体"/>
          <w:color w:val="auto"/>
          <w:kern w:val="0"/>
          <w:sz w:val="32"/>
          <w:lang w:val="en-US" w:eastAsia="zh-CN"/>
        </w:rPr>
        <w:t>4</w:t>
      </w:r>
      <w:r>
        <w:rPr>
          <w:rFonts w:hint="eastAsia" w:ascii="宋体" w:hAnsi="宋体" w:eastAsia="仿宋_GB2312" w:cs="宋体"/>
          <w:color w:val="auto"/>
          <w:kern w:val="0"/>
          <w:sz w:val="32"/>
          <w:lang w:eastAsia="zh-CN"/>
        </w:rPr>
        <w:t>）</w:t>
      </w:r>
      <w:r>
        <w:rPr>
          <w:rFonts w:hint="eastAsia" w:ascii="宋体" w:hAnsi="宋体" w:eastAsia="仿宋_GB2312" w:cs="宋体"/>
          <w:color w:val="auto"/>
          <w:kern w:val="0"/>
          <w:sz w:val="32"/>
        </w:rPr>
        <w:t>最近两年的经营情况报告；</w:t>
      </w:r>
    </w:p>
    <w:p>
      <w:pPr>
        <w:widowControl/>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lang w:eastAsia="zh-CN"/>
        </w:rPr>
        <w:t>（</w:t>
      </w:r>
      <w:r>
        <w:rPr>
          <w:rFonts w:hint="eastAsia" w:ascii="宋体" w:hAnsi="宋体" w:eastAsia="仿宋_GB2312" w:cs="宋体"/>
          <w:color w:val="auto"/>
          <w:kern w:val="0"/>
          <w:sz w:val="32"/>
          <w:lang w:val="en-US" w:eastAsia="zh-CN"/>
        </w:rPr>
        <w:t>5</w:t>
      </w:r>
      <w:r>
        <w:rPr>
          <w:rFonts w:hint="eastAsia" w:ascii="宋体" w:hAnsi="宋体" w:eastAsia="仿宋_GB2312" w:cs="宋体"/>
          <w:color w:val="auto"/>
          <w:kern w:val="0"/>
          <w:sz w:val="32"/>
          <w:lang w:eastAsia="zh-CN"/>
        </w:rPr>
        <w:t>）</w:t>
      </w:r>
      <w:r>
        <w:rPr>
          <w:rFonts w:hint="eastAsia" w:ascii="宋体" w:hAnsi="宋体" w:eastAsia="仿宋_GB2312" w:cs="宋体"/>
          <w:color w:val="auto"/>
          <w:kern w:val="0"/>
          <w:sz w:val="32"/>
        </w:rPr>
        <w:t>吸纳农村劳动力转移就业1</w:t>
      </w:r>
      <w:r>
        <w:rPr>
          <w:rFonts w:hint="eastAsia" w:ascii="宋体" w:hAnsi="宋体" w:eastAsia="仿宋_GB2312" w:cs="宋体"/>
          <w:color w:val="auto"/>
          <w:kern w:val="0"/>
          <w:sz w:val="32"/>
          <w:lang w:val="en-US" w:eastAsia="zh-CN"/>
        </w:rPr>
        <w:t>0</w:t>
      </w:r>
      <w:r>
        <w:rPr>
          <w:rFonts w:hint="eastAsia" w:ascii="宋体" w:hAnsi="宋体" w:eastAsia="仿宋_GB2312" w:cs="宋体"/>
          <w:color w:val="auto"/>
          <w:kern w:val="0"/>
          <w:sz w:val="32"/>
        </w:rPr>
        <w:t>人以上或吸纳农村</w:t>
      </w:r>
      <w:r>
        <w:rPr>
          <w:rFonts w:hint="eastAsia" w:ascii="宋体" w:hAnsi="宋体" w:eastAsia="仿宋_GB2312" w:cs="宋体"/>
          <w:color w:val="auto"/>
          <w:kern w:val="0"/>
          <w:sz w:val="32"/>
          <w:lang w:val="en-US" w:eastAsia="zh-CN"/>
        </w:rPr>
        <w:t>劳</w:t>
      </w:r>
      <w:r>
        <w:rPr>
          <w:rFonts w:hint="eastAsia" w:ascii="宋体" w:hAnsi="宋体" w:eastAsia="仿宋_GB2312" w:cs="宋体"/>
          <w:color w:val="auto"/>
          <w:kern w:val="0"/>
          <w:sz w:val="32"/>
        </w:rPr>
        <w:t>动力人数占员工总数的60%以上。带动贫困家庭成员创业和吸纳贫困家庭</w:t>
      </w:r>
      <w:r>
        <w:rPr>
          <w:rFonts w:hint="eastAsia" w:ascii="宋体" w:hAnsi="宋体" w:eastAsia="仿宋_GB2312" w:cs="宋体"/>
          <w:color w:val="auto"/>
          <w:kern w:val="0"/>
          <w:sz w:val="32"/>
          <w:lang w:val="en-US" w:eastAsia="zh-CN"/>
        </w:rPr>
        <w:t>劳</w:t>
      </w:r>
      <w:r>
        <w:rPr>
          <w:rFonts w:hint="eastAsia" w:ascii="宋体" w:hAnsi="宋体" w:eastAsia="仿宋_GB2312" w:cs="宋体"/>
          <w:color w:val="auto"/>
          <w:kern w:val="0"/>
          <w:sz w:val="32"/>
        </w:rPr>
        <w:t xml:space="preserve">动力就业的项目优先；    </w:t>
      </w:r>
    </w:p>
    <w:p>
      <w:pPr>
        <w:widowControl/>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lang w:eastAsia="zh-CN"/>
        </w:rPr>
        <w:t>（</w:t>
      </w:r>
      <w:r>
        <w:rPr>
          <w:rFonts w:hint="eastAsia" w:ascii="宋体" w:hAnsi="宋体" w:eastAsia="仿宋_GB2312" w:cs="宋体"/>
          <w:color w:val="auto"/>
          <w:kern w:val="0"/>
          <w:sz w:val="32"/>
          <w:lang w:val="en-US" w:eastAsia="zh-CN"/>
        </w:rPr>
        <w:t>6</w:t>
      </w:r>
      <w:r>
        <w:rPr>
          <w:rFonts w:hint="eastAsia" w:ascii="宋体" w:hAnsi="宋体" w:eastAsia="仿宋_GB2312" w:cs="宋体"/>
          <w:color w:val="auto"/>
          <w:kern w:val="0"/>
          <w:sz w:val="32"/>
          <w:lang w:eastAsia="zh-CN"/>
        </w:rPr>
        <w:t>）</w:t>
      </w:r>
      <w:r>
        <w:rPr>
          <w:rFonts w:hint="eastAsia" w:ascii="宋体" w:hAnsi="宋体" w:eastAsia="仿宋_GB2312" w:cs="宋体"/>
          <w:color w:val="auto"/>
          <w:kern w:val="0"/>
          <w:sz w:val="32"/>
        </w:rPr>
        <w:t>与各类企业、农民专业合作社、家庭农场、乡村旅游类项目申报条件相对应的其他材料。</w:t>
      </w:r>
    </w:p>
    <w:p>
      <w:pPr>
        <w:widowControl/>
        <w:rPr>
          <w:rFonts w:hint="eastAsia" w:ascii="宋体" w:hAnsi="宋体" w:eastAsia="仿宋_GB2312" w:cs="宋体"/>
          <w:b/>
          <w:bCs/>
          <w:color w:val="auto"/>
          <w:kern w:val="0"/>
          <w:sz w:val="32"/>
          <w:lang w:eastAsia="zh-CN"/>
        </w:rPr>
      </w:pPr>
      <w:r>
        <w:rPr>
          <w:rFonts w:hint="eastAsia" w:ascii="宋体" w:hAnsi="宋体" w:eastAsia="仿宋_GB2312" w:cs="宋体"/>
          <w:b/>
          <w:bCs/>
          <w:color w:val="auto"/>
          <w:kern w:val="0"/>
          <w:sz w:val="32"/>
        </w:rPr>
        <w:t>申报农民工返乡创业之星需提交：</w:t>
      </w:r>
    </w:p>
    <w:p>
      <w:pPr>
        <w:widowControl/>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rPr>
        <w:t>（1）返乡创业之星推荐登记表；</w:t>
      </w:r>
    </w:p>
    <w:p>
      <w:pPr>
        <w:widowControl/>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rPr>
        <w:t>（2）返乡创业事迹材料；</w:t>
      </w:r>
    </w:p>
    <w:p>
      <w:pPr>
        <w:widowControl/>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rPr>
        <w:t>（3）个人身份证复印件、营业执照复印件；</w:t>
      </w:r>
    </w:p>
    <w:p>
      <w:pPr>
        <w:rPr>
          <w:rFonts w:hint="eastAsia" w:ascii="仿宋" w:hAnsi="仿宋" w:eastAsia="仿宋" w:cs="仿宋"/>
          <w:color w:val="auto"/>
          <w:sz w:val="32"/>
          <w:szCs w:val="32"/>
        </w:rPr>
      </w:pPr>
      <w:r>
        <w:rPr>
          <w:rFonts w:hint="eastAsia" w:ascii="宋体" w:hAnsi="宋体" w:eastAsia="仿宋_GB2312" w:cs="宋体"/>
          <w:color w:val="auto"/>
          <w:kern w:val="0"/>
          <w:sz w:val="32"/>
        </w:rPr>
        <w:t>（4）</w:t>
      </w:r>
      <w:r>
        <w:rPr>
          <w:rFonts w:hint="eastAsia" w:ascii="仿宋" w:hAnsi="仿宋" w:eastAsia="仿宋" w:cs="仿宋"/>
          <w:color w:val="auto"/>
          <w:sz w:val="32"/>
          <w:szCs w:val="32"/>
        </w:rPr>
        <w:t>返乡创业者类别为农民工的，由创业者身份证地址所</w:t>
      </w:r>
    </w:p>
    <w:p>
      <w:pPr>
        <w:rPr>
          <w:rFonts w:hint="eastAsia" w:ascii="仿宋" w:hAnsi="仿宋" w:eastAsia="仿宋" w:cs="仿宋"/>
          <w:color w:val="auto"/>
          <w:sz w:val="32"/>
          <w:szCs w:val="32"/>
        </w:rPr>
      </w:pPr>
      <w:r>
        <w:rPr>
          <w:rFonts w:hint="eastAsia" w:ascii="仿宋" w:hAnsi="仿宋" w:eastAsia="仿宋" w:cs="仿宋"/>
          <w:color w:val="auto"/>
          <w:sz w:val="32"/>
          <w:szCs w:val="32"/>
        </w:rPr>
        <w:t>在村(组)委会出具6个月以上外出务工经历证明；返乡创业者类别为大学生、退役军人、科研人员等其他人员的，由本人提供相应的身份证明材料复印件。</w:t>
      </w:r>
    </w:p>
    <w:p>
      <w:pPr>
        <w:numPr>
          <w:ilvl w:val="0"/>
          <w:numId w:val="0"/>
        </w:numP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返乡创业者为企业的第一创始人、法人或团队核</w:t>
      </w:r>
    </w:p>
    <w:p>
      <w:pPr>
        <w:rPr>
          <w:rFonts w:hint="eastAsia" w:ascii="仿宋" w:hAnsi="仿宋" w:eastAsia="仿宋" w:cs="仿宋"/>
          <w:color w:val="auto"/>
          <w:sz w:val="32"/>
          <w:szCs w:val="32"/>
        </w:rPr>
      </w:pPr>
      <w:r>
        <w:rPr>
          <w:rFonts w:hint="eastAsia" w:ascii="仿宋" w:hAnsi="仿宋" w:eastAsia="仿宋" w:cs="仿宋"/>
          <w:color w:val="auto"/>
          <w:sz w:val="32"/>
          <w:szCs w:val="32"/>
        </w:rPr>
        <w:t>心成员的相应证明材料。</w:t>
      </w:r>
    </w:p>
    <w:p>
      <w:pPr>
        <w:numPr>
          <w:ilvl w:val="0"/>
          <w:numId w:val="0"/>
        </w:numP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与员工签订的劳动合同复印件、为员工缴纳社会保险 证明的复印件、向员工按时足额发放工资的半年以来银行流水单 复印件、全国企业信用信息公示系统查询结果截图(图片清晰可见)。</w:t>
      </w:r>
    </w:p>
    <w:p>
      <w:pPr>
        <w:numPr>
          <w:ilvl w:val="0"/>
          <w:numId w:val="0"/>
        </w:numP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个人获奖材料；个人或企业参加社会公益事业的相关证书等其他佐证材料。</w:t>
      </w:r>
    </w:p>
    <w:p>
      <w:pPr>
        <w:widowControl/>
        <w:rPr>
          <w:rFonts w:hint="eastAsia" w:ascii="宋体" w:hAnsi="宋体" w:eastAsia="仿宋_GB2312" w:cs="宋体"/>
          <w:color w:val="auto"/>
          <w:kern w:val="0"/>
          <w:sz w:val="32"/>
        </w:rPr>
      </w:pPr>
      <w:r>
        <w:rPr>
          <w:rFonts w:hint="default" w:ascii="仿宋" w:hAnsi="仿宋" w:eastAsia="仿宋" w:cs="仿宋"/>
          <w:color w:val="auto"/>
          <w:sz w:val="32"/>
          <w:szCs w:val="32"/>
          <w:lang w:val="en-US" w:eastAsia="zh-CN"/>
        </w:rPr>
        <w:t>(</w:t>
      </w:r>
      <w:r>
        <w:rPr>
          <w:rFonts w:hint="eastAsia" w:ascii="仿宋" w:hAnsi="仿宋" w:eastAsia="仿宋" w:cs="仿宋"/>
          <w:color w:val="auto"/>
          <w:sz w:val="32"/>
          <w:szCs w:val="32"/>
          <w:lang w:val="en-US" w:eastAsia="zh-CN"/>
        </w:rPr>
        <w:t>8</w:t>
      </w:r>
      <w:r>
        <w:rPr>
          <w:rFonts w:hint="default"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“返乡创业故事”短视频。</w:t>
      </w:r>
    </w:p>
    <w:p>
      <w:pPr>
        <w:widowControl/>
        <w:rPr>
          <w:rFonts w:hint="eastAsia" w:ascii="宋体" w:hAnsi="宋体" w:eastAsia="仿宋_GB2312" w:cs="宋体"/>
          <w:color w:val="auto"/>
          <w:kern w:val="0"/>
          <w:sz w:val="32"/>
        </w:rPr>
      </w:pPr>
      <w:r>
        <w:rPr>
          <w:rFonts w:hint="eastAsia" w:ascii="宋体" w:hAnsi="宋体" w:eastAsia="仿宋_GB2312" w:cs="宋体"/>
          <w:color w:val="auto"/>
          <w:kern w:val="0"/>
          <w:sz w:val="32"/>
        </w:rPr>
        <w:t>以上申报材料每年需根据</w:t>
      </w:r>
      <w:r>
        <w:rPr>
          <w:rFonts w:hint="eastAsia" w:ascii="宋体" w:hAnsi="宋体" w:eastAsia="仿宋_GB2312" w:cs="宋体"/>
          <w:color w:val="auto"/>
          <w:kern w:val="0"/>
          <w:sz w:val="32"/>
          <w:lang w:val="en-US" w:eastAsia="zh-CN"/>
        </w:rPr>
        <w:t>上级</w:t>
      </w:r>
      <w:r>
        <w:rPr>
          <w:rFonts w:hint="eastAsia" w:ascii="宋体" w:hAnsi="宋体" w:eastAsia="仿宋_GB2312" w:cs="宋体"/>
          <w:color w:val="auto"/>
          <w:kern w:val="0"/>
          <w:sz w:val="32"/>
        </w:rPr>
        <w:t>最新要求准备。</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ind w:firstLine="640" w:firstLineChars="200"/>
        <w:rPr>
          <w:rFonts w:hint="eastAsia" w:ascii="宋体" w:hAnsi="宋体" w:eastAsia="仿宋_GB2312" w:cs="宋体"/>
          <w:color w:val="auto"/>
          <w:kern w:val="0"/>
          <w:sz w:val="32"/>
        </w:rPr>
      </w:pPr>
      <w:r>
        <w:rPr>
          <w:rFonts w:hint="eastAsia" w:ascii="宋体" w:hAnsi="宋体" w:eastAsia="仿宋_GB2312" w:cs="宋体"/>
          <w:color w:val="auto"/>
          <w:kern w:val="0"/>
          <w:sz w:val="32"/>
          <w:lang w:val="en-US" w:eastAsia="zh-CN"/>
        </w:rPr>
        <w:t>申报的</w:t>
      </w:r>
      <w:r>
        <w:rPr>
          <w:rFonts w:hint="eastAsia" w:ascii="宋体" w:hAnsi="宋体" w:eastAsia="仿宋_GB2312" w:cs="宋体"/>
          <w:color w:val="auto"/>
          <w:kern w:val="0"/>
          <w:sz w:val="32"/>
        </w:rPr>
        <w:t>各类返乡创业经营主体</w:t>
      </w:r>
      <w:r>
        <w:rPr>
          <w:rFonts w:hint="eastAsia" w:ascii="宋体" w:hAnsi="宋体" w:eastAsia="仿宋_GB2312" w:cs="宋体"/>
          <w:color w:val="auto"/>
          <w:kern w:val="0"/>
          <w:sz w:val="32"/>
          <w:lang w:val="en-US" w:eastAsia="zh-CN"/>
        </w:rPr>
        <w:t>向所在乡镇（街区）推进农民工返乡创业工作领导小组办公室</w:t>
      </w:r>
      <w:r>
        <w:rPr>
          <w:rFonts w:hint="eastAsia" w:ascii="宋体" w:hAnsi="宋体" w:eastAsia="仿宋_GB2312" w:cs="宋体"/>
          <w:color w:val="auto"/>
          <w:kern w:val="0"/>
          <w:sz w:val="32"/>
        </w:rPr>
        <w:t>提出申请、实地考察</w:t>
      </w:r>
      <w:r>
        <w:rPr>
          <w:rFonts w:hint="eastAsia" w:ascii="宋体" w:hAnsi="宋体" w:eastAsia="仿宋_GB2312" w:cs="宋体"/>
          <w:color w:val="auto"/>
          <w:kern w:val="0"/>
          <w:sz w:val="32"/>
          <w:lang w:val="en-US" w:eastAsia="zh-CN"/>
        </w:rPr>
        <w:t>确认所报材料真实、市</w:t>
      </w:r>
      <w:r>
        <w:rPr>
          <w:rFonts w:hint="eastAsia" w:ascii="宋体" w:hAnsi="宋体" w:eastAsia="仿宋_GB2312" w:cs="宋体"/>
          <w:color w:val="auto"/>
          <w:kern w:val="0"/>
          <w:sz w:val="32"/>
        </w:rPr>
        <w:t>推进农民工返乡创业工作领导小组办公室</w:t>
      </w:r>
      <w:r>
        <w:rPr>
          <w:rFonts w:hint="eastAsia" w:ascii="宋体" w:hAnsi="宋体" w:eastAsia="仿宋_GB2312" w:cs="宋体"/>
          <w:color w:val="auto"/>
          <w:kern w:val="0"/>
          <w:sz w:val="32"/>
          <w:lang w:val="en-US" w:eastAsia="zh-CN"/>
        </w:rPr>
        <w:t>申报材料真实性进行核查</w:t>
      </w:r>
      <w:r>
        <w:rPr>
          <w:rFonts w:hint="eastAsia" w:ascii="宋体" w:hAnsi="宋体" w:eastAsia="仿宋_GB2312" w:cs="宋体"/>
          <w:color w:val="auto"/>
          <w:kern w:val="0"/>
          <w:sz w:val="32"/>
        </w:rPr>
        <w:t>，评审推荐</w:t>
      </w:r>
      <w:r>
        <w:rPr>
          <w:rFonts w:hint="eastAsia" w:ascii="宋体" w:hAnsi="宋体" w:eastAsia="仿宋_GB2312" w:cs="宋体"/>
          <w:color w:val="auto"/>
          <w:kern w:val="0"/>
          <w:sz w:val="32"/>
          <w:lang w:val="en-US" w:eastAsia="zh-CN"/>
        </w:rPr>
        <w:t>研究</w:t>
      </w:r>
      <w:r>
        <w:rPr>
          <w:rFonts w:hint="eastAsia" w:ascii="宋体" w:hAnsi="宋体" w:eastAsia="仿宋_GB2312" w:cs="宋体"/>
          <w:color w:val="auto"/>
          <w:kern w:val="0"/>
          <w:sz w:val="32"/>
        </w:rPr>
        <w:t>、官方网站公示、发文公布的程序评选。</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邓州市人社局0377-62285168</w:t>
      </w:r>
    </w:p>
    <w:p>
      <w:pPr>
        <w:rPr>
          <w:color w:val="auto"/>
        </w:rPr>
      </w:pPr>
    </w:p>
    <w:p>
      <w:pPr>
        <w:jc w:val="center"/>
        <w:rPr>
          <w:rFonts w:hint="eastAsia" w:eastAsia="方正小标宋_GBK"/>
          <w:color w:val="auto"/>
          <w:sz w:val="44"/>
          <w:szCs w:val="30"/>
        </w:rPr>
      </w:pPr>
    </w:p>
    <w:p>
      <w:pPr>
        <w:rPr>
          <w:rFonts w:hint="eastAsia" w:eastAsia="方正小标宋_GBK"/>
          <w:color w:val="auto"/>
          <w:sz w:val="44"/>
          <w:szCs w:val="30"/>
        </w:rPr>
      </w:pPr>
      <w:r>
        <w:rPr>
          <w:rFonts w:hint="eastAsia" w:eastAsia="方正小标宋_GBK"/>
          <w:color w:val="auto"/>
          <w:sz w:val="44"/>
          <w:szCs w:val="30"/>
        </w:rPr>
        <w:br w:type="page"/>
      </w:r>
    </w:p>
    <w:p>
      <w:pPr>
        <w:pStyle w:val="4"/>
        <w:bidi w:val="0"/>
        <w:jc w:val="center"/>
      </w:pPr>
      <w:bookmarkStart w:id="75" w:name="_Toc24306"/>
      <w:r>
        <w:rPr>
          <w:rFonts w:hint="eastAsia"/>
        </w:rPr>
        <w:t>职业技能培训补贴</w:t>
      </w:r>
      <w:bookmarkEnd w:id="75"/>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《河南省人力资源和社会保障厅河南省财政厅关于明确“人人持证、技能河南”建设培训评价等补贴资金使用管理工作的通知》(豫人社规〔202</w:t>
      </w:r>
      <w:r>
        <w:rPr>
          <w:rFonts w:hint="eastAsia" w:ascii="宋体" w:hAnsi="宋体" w:eastAsia="仿宋_GB2312" w:cs="宋体"/>
          <w:color w:val="auto"/>
          <w:kern w:val="0"/>
          <w:sz w:val="32"/>
          <w:lang w:val="en-US" w:eastAsia="zh-CN"/>
        </w:rPr>
        <w:t>2</w:t>
      </w:r>
      <w:r>
        <w:rPr>
          <w:rFonts w:hint="eastAsia" w:ascii="宋体" w:hAnsi="宋体" w:eastAsia="仿宋_GB2312" w:cs="宋体"/>
          <w:color w:val="auto"/>
          <w:kern w:val="0"/>
          <w:sz w:val="32"/>
        </w:rPr>
        <w:t>〕2号)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企业职工、就业重点群体，以及国务院批准或国务院授权省级人民政府批准的职业技能提升行动其他支出。主要包括：岗前培训、职业技能提升培训（含技师培训项目）等各类培训补贴以及新购置培训教学仪器设备（不含信息化系统软件）补贴等。</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widowControl/>
        <w:ind w:firstLine="640" w:firstLineChars="200"/>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rPr>
        <w:t>省年度政府补贴培训评价机构清单管理的各类技工院校、公共实训基地、民办职业培训学校、企业培训中心等培训主体，向符合条件的劳动者提供免费技能培训，可申领相应补助，具体为：</w:t>
      </w:r>
    </w:p>
    <w:p>
      <w:pPr>
        <w:widowControl/>
        <w:ind w:firstLine="640" w:firstLineChars="200"/>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rPr>
        <w:t>（1）完成培训学时且取得国家职业资格证书(含特种作业操作证、特种设备作业人员证)、职业技能等级证书、专项职业能力证书的给予初级工1200元/人、中级工1600元/人、高级工2000元/人、技师4000元/人、高级技师5000元/人补贴；取得培训合格证书的，给予700元/人补贴；初次取得特种作业操作证(特种设备作业人员证)的，给予800元/人补贴，参加3年一次复审培训并换发新证的，给予200元/人补贴；对参加培训不低于40个学时且取得专项职业能力证书的，给予800元/人补贴。</w:t>
      </w:r>
    </w:p>
    <w:p>
      <w:pPr>
        <w:widowControl/>
        <w:ind w:firstLine="640" w:firstLineChars="200"/>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rPr>
        <w:t>（2）企业新录用人员参加岗前集中培训24个学时以上的，给予企业每人300元补贴。</w:t>
      </w:r>
    </w:p>
    <w:p>
      <w:pPr>
        <w:widowControl/>
        <w:ind w:firstLine="640" w:firstLineChars="200"/>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rPr>
        <w:t>（3）企业新型学徒制培训补贴标准按中级工每人每年5000元，高级工每人每年6000元执行。实际支出低于5000元的，据实申请补贴。财政部门按规定向列入新型学徒制培训计划的企业预支不超过50%的补贴资金，培训任务完成后企业申请剩余补贴资金。对未按照计划完成培训任务的不予补贴，并收回预支的补贴资金 。</w:t>
      </w:r>
    </w:p>
    <w:p>
      <w:pPr>
        <w:widowControl/>
        <w:ind w:firstLine="640" w:firstLineChars="200"/>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rPr>
        <w:t>（4）企业职工脱产培训补贴。企业职工(含劳务派遣工)参加纳入政府补贴培训评价机构清单管理的机构组织的，与本人岗位职 业(工种)相同或相近专业的脱产培训，集中时间在24个学时以上且取得培训合格证书的，按每满8个学时给予200元一次性补贴，每人每年最高不超过1000元。由企业组织培训的，补贴资金直接补贴给企业；职工自主参加培训的，补贴资金直接补贴给职工。</w:t>
      </w:r>
    </w:p>
    <w:p>
      <w:pPr>
        <w:widowControl/>
        <w:ind w:firstLine="640" w:firstLineChars="200"/>
        <w:rPr>
          <w:rFonts w:hint="eastAsia" w:ascii="宋体" w:hAnsi="宋体" w:eastAsia="仿宋_GB2312" w:cs="宋体"/>
          <w:color w:val="auto"/>
          <w:kern w:val="0"/>
          <w:sz w:val="32"/>
          <w:lang w:eastAsia="zh-CN"/>
        </w:rPr>
      </w:pPr>
      <w:r>
        <w:rPr>
          <w:rFonts w:hint="eastAsia" w:ascii="宋体" w:hAnsi="宋体" w:eastAsia="仿宋_GB2312" w:cs="宋体"/>
          <w:color w:val="auto"/>
          <w:kern w:val="0"/>
          <w:sz w:val="32"/>
        </w:rPr>
        <w:t>（5）高级技师参加有高技能人才培训资质的培训机构组织的技能提升培训，不少于5天且取得培训合格证书的，给予2000元/人补贴。</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6）在线学习补贴。参加经河南省“人人持证、技能河南”建设工作领导小组办公室认定的“互联网十职业技能培训”线上平台学习，培训学时在40个学时(含)以上，完成全部线上培训项目且考核合格的，按每学时10元的标准给予补贴，最高不超过700元；每人每年可享受不超过2次补贴。享受多次补贴时，必须在上一个培训项目评价考核后方可参加下一个培训项目，且同一职业(工种)同一等级不可重复享受。企业组织开展的线上职业技能培训，需向所在地人力资源社会保障部门备案，按规定程序进行，根据考核合格人数等将补贴资金直接拨付给企业。参加企业组织的“理论十实训”类补贴性职业技能培训，经所在地县级以上人力资源社会保障部门同意，采取线上理论教学的(理论学时占比不超过培训总学时的40%),劳动者线上学习积分视同线下理论学分，不再单独给予线上培训补贴，根据劳动者实训结束获取证书情况给予企业培训补贴。</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通过技能人才管理服务平台申请，申请通过后提交资金申请表及相关培训资料后予以办理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邓州市人社局0377-62287350</w:t>
      </w:r>
    </w:p>
    <w:p>
      <w:pPr>
        <w:widowControl/>
        <w:rPr>
          <w:rFonts w:ascii="宋体" w:hAnsi="宋体" w:eastAsia="仿宋_GB2312" w:cs="宋体"/>
          <w:color w:val="auto"/>
          <w:kern w:val="0"/>
          <w:sz w:val="32"/>
        </w:rPr>
      </w:pPr>
    </w:p>
    <w:p>
      <w:pPr>
        <w:jc w:val="both"/>
        <w:rPr>
          <w:rFonts w:hint="eastAsia" w:eastAsia="方正小标宋_GBK"/>
          <w:color w:val="auto"/>
          <w:sz w:val="44"/>
          <w:szCs w:val="30"/>
        </w:rPr>
      </w:pPr>
    </w:p>
    <w:p>
      <w:pPr>
        <w:pStyle w:val="4"/>
        <w:bidi w:val="0"/>
        <w:jc w:val="center"/>
      </w:pPr>
      <w:bookmarkStart w:id="76" w:name="_Toc13134"/>
      <w:r>
        <w:rPr>
          <w:rFonts w:hint="eastAsia"/>
        </w:rPr>
        <w:t>职业技能等级评价工作补贴政策</w:t>
      </w:r>
      <w:bookmarkEnd w:id="76"/>
    </w:p>
    <w:p>
      <w:pPr>
        <w:rPr>
          <w:color w:val="auto"/>
        </w:rPr>
      </w:pPr>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《河南省人力资源和社会保障厅河南省财政厅关于明确“人人持证、技能河南”建设培训评价等补贴资金使用管理工作的通知》(豫人社规[2022]2号)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hint="eastAsia" w:ascii="宋体" w:hAnsi="宋体" w:eastAsia="仿宋_GB2312" w:cs="宋体"/>
          <w:color w:val="auto"/>
          <w:kern w:val="0"/>
          <w:sz w:val="32"/>
        </w:rPr>
      </w:pPr>
      <w:r>
        <w:rPr>
          <w:rFonts w:hint="eastAsia" w:eastAsia="仿宋_GB2312"/>
          <w:color w:val="auto"/>
          <w:sz w:val="32"/>
        </w:rPr>
        <w:t>企</w:t>
      </w:r>
      <w:r>
        <w:rPr>
          <w:rFonts w:hint="eastAsia" w:ascii="宋体" w:hAnsi="宋体" w:eastAsia="仿宋_GB2312" w:cs="宋体"/>
          <w:color w:val="auto"/>
          <w:kern w:val="0"/>
          <w:sz w:val="32"/>
        </w:rPr>
        <w:t>业职工</w:t>
      </w:r>
      <w:r>
        <w:rPr>
          <w:rFonts w:hint="eastAsia" w:ascii="宋体" w:hAnsi="宋体" w:eastAsia="仿宋_GB2312" w:cs="宋体"/>
          <w:color w:val="auto"/>
          <w:kern w:val="0"/>
          <w:sz w:val="32"/>
          <w:lang w:eastAsia="zh-CN"/>
        </w:rPr>
        <w:t>、其他</w:t>
      </w:r>
      <w:r>
        <w:rPr>
          <w:rFonts w:hint="eastAsia" w:ascii="宋体" w:hAnsi="宋体" w:eastAsia="仿宋_GB2312" w:cs="宋体"/>
          <w:color w:val="auto"/>
          <w:kern w:val="0"/>
          <w:sz w:val="32"/>
        </w:rPr>
        <w:t>符合条件的劳动者</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纳入我省年度政府补贴培训评价机构清单管理且免费向符合条件的劳动者开展评价、考核等服务的，可申请评价补贴。具体为符合条件的劳动者，经纳入年度政府补贴培训评价机构清单管理的机构免费评价，对同一职业(工种)同一技能等级通过初次职业技能评价并取得证书(不含培训合格证书)的参训人员，按专项职业能力证书100元，职业资格或职业技能等级证书初级工200元、中级工240元、高级工 280元、技师350元、高级技师380元的标准，给予机构评价补贴。以考试考核、过程评价等方式评价取证的，按相应标准给予补贴；以直接认定方式评价取证的，可按相应标准的50%给予补贴。同一人员同一职业(工种)同一等级不得重复申领。</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需提交材料：企业或评价机构申请评价补贴应提供：1、工作真实性承诺书；2、评价补贴资金申领表；3、垫付评价补贴协议或代领协议、税务发票（或行政事业性收费票据、收据、拨付补贴资金申请）等；4、国家职业资格证书、职业技能等级证书、专项职业能力证书等复印件（证书信息可在网上查询的不再提供）</w:t>
      </w:r>
      <w:r>
        <w:rPr>
          <w:rFonts w:hint="eastAsia" w:ascii="宋体" w:hAnsi="宋体" w:eastAsia="仿宋_GB2312" w:cs="宋体"/>
          <w:color w:val="auto"/>
          <w:kern w:val="0"/>
          <w:sz w:val="32"/>
          <w:lang w:eastAsia="zh-CN"/>
        </w:rPr>
        <w:t>；</w:t>
      </w:r>
      <w:r>
        <w:rPr>
          <w:rFonts w:hint="eastAsia" w:ascii="宋体" w:hAnsi="宋体" w:eastAsia="仿宋_GB2312" w:cs="宋体"/>
          <w:color w:val="auto"/>
          <w:kern w:val="0"/>
          <w:sz w:val="32"/>
          <w:lang w:val="en-US" w:eastAsia="zh-CN"/>
        </w:rPr>
        <w:t>5、企业职工需要提供社保证明或者银行工资流水</w:t>
      </w:r>
      <w:r>
        <w:rPr>
          <w:rFonts w:hint="eastAsia" w:ascii="宋体" w:hAnsi="宋体" w:eastAsia="仿宋_GB2312" w:cs="宋体"/>
          <w:color w:val="auto"/>
          <w:kern w:val="0"/>
          <w:sz w:val="32"/>
        </w:rPr>
        <w:t>。</w:t>
      </w:r>
    </w:p>
    <w:p>
      <w:pPr>
        <w:rPr>
          <w:rFonts w:eastAsia="仿宋_GB2312"/>
          <w:color w:val="auto"/>
          <w:sz w:val="32"/>
        </w:rPr>
      </w:pP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邓州市人社局0377-62287350</w:t>
      </w:r>
    </w:p>
    <w:p>
      <w:pPr>
        <w:widowControl/>
        <w:rPr>
          <w:rFonts w:ascii="宋体" w:hAnsi="宋体" w:eastAsia="仿宋_GB2312" w:cs="宋体"/>
          <w:color w:val="auto"/>
          <w:kern w:val="0"/>
          <w:sz w:val="32"/>
        </w:rPr>
      </w:pPr>
    </w:p>
    <w:p>
      <w:pPr>
        <w:rPr>
          <w:color w:val="auto"/>
        </w:rPr>
      </w:pPr>
    </w:p>
    <w:p>
      <w:pPr>
        <w:rPr>
          <w:rFonts w:hint="eastAsia" w:eastAsia="方正小标宋_GBK"/>
          <w:color w:val="auto"/>
          <w:sz w:val="44"/>
          <w:szCs w:val="30"/>
        </w:rPr>
      </w:pPr>
      <w:r>
        <w:rPr>
          <w:rFonts w:hint="eastAsia" w:eastAsia="方正小标宋_GBK"/>
          <w:color w:val="auto"/>
          <w:sz w:val="44"/>
          <w:szCs w:val="30"/>
        </w:rPr>
        <w:br w:type="page"/>
      </w:r>
    </w:p>
    <w:p>
      <w:pPr>
        <w:pStyle w:val="4"/>
        <w:bidi w:val="0"/>
        <w:jc w:val="center"/>
        <w:rPr>
          <w:color w:val="auto"/>
        </w:rPr>
      </w:pPr>
      <w:bookmarkStart w:id="77" w:name="_Toc24687"/>
      <w:r>
        <w:rPr>
          <w:rFonts w:hint="eastAsia"/>
        </w:rPr>
        <w:t>就业见习补贴</w:t>
      </w:r>
      <w:bookmarkEnd w:id="77"/>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豫人社规【2019】6号《河南省就业见习管理暂行办法》</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我市辖区内的就业见习单位。</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 xml:space="preserve">对吸纳市内已办理实名制登记的离校2年内未就业高校毕业生和16—24岁失业青年进行就业见习的就业见习单位，按规定给予见习补贴，见习补贴标准为当地最低工资标准的70%，其中对留用见习期满人员比例达到50%及以上的，补贴标准提高到当地最低工资标准的110%,补贴期限最长不超过6个月。    </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通过互联网+线上申请办理。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邓州市人社局0377-62287808</w:t>
      </w:r>
    </w:p>
    <w:p>
      <w:pPr>
        <w:widowControl/>
        <w:rPr>
          <w:rFonts w:ascii="宋体" w:hAnsi="宋体" w:eastAsia="仿宋_GB2312" w:cs="宋体"/>
          <w:color w:val="auto"/>
          <w:kern w:val="0"/>
          <w:sz w:val="32"/>
        </w:rPr>
      </w:pPr>
    </w:p>
    <w:p>
      <w:pPr>
        <w:rPr>
          <w:rFonts w:hint="default" w:eastAsia="方正小标宋_GBK"/>
          <w:color w:val="auto"/>
          <w:sz w:val="44"/>
          <w:szCs w:val="30"/>
        </w:rPr>
      </w:pPr>
      <w:r>
        <w:rPr>
          <w:rFonts w:hint="default" w:eastAsia="方正小标宋_GBK"/>
          <w:color w:val="auto"/>
          <w:sz w:val="44"/>
          <w:szCs w:val="30"/>
        </w:rPr>
        <w:br w:type="page"/>
      </w:r>
    </w:p>
    <w:p>
      <w:pPr>
        <w:pStyle w:val="4"/>
        <w:bidi w:val="0"/>
        <w:jc w:val="center"/>
      </w:pPr>
      <w:bookmarkStart w:id="78" w:name="_Toc5533"/>
      <w:r>
        <w:rPr>
          <w:rFonts w:hint="default"/>
        </w:rPr>
        <w:t>河南省推进企业上市五年倍增行动</w:t>
      </w:r>
      <w:bookmarkEnd w:id="78"/>
    </w:p>
    <w:p>
      <w:pPr>
        <w:rPr>
          <w:rFonts w:eastAsia="仿宋_GB2312"/>
          <w:sz w:val="32"/>
        </w:rPr>
      </w:pPr>
      <w:r>
        <w:rPr>
          <w:rFonts w:eastAsia="仿宋_GB2312"/>
          <w:sz w:val="32"/>
        </w:rPr>
        <w:t>★</w:t>
      </w:r>
      <w:r>
        <w:rPr>
          <w:rFonts w:hint="eastAsia" w:eastAsia="仿宋_GB2312"/>
          <w:sz w:val="32"/>
        </w:rPr>
        <w:t>政策依据</w:t>
      </w:r>
    </w:p>
    <w:p>
      <w:pPr>
        <w:rPr>
          <w:rFonts w:hint="eastAsia" w:eastAsia="仿宋_GB2312"/>
          <w:sz w:val="32"/>
          <w:lang w:eastAsia="zh-CN"/>
        </w:rPr>
      </w:pPr>
      <w:r>
        <w:rPr>
          <w:rFonts w:hint="eastAsia" w:eastAsia="仿宋_GB2312"/>
          <w:sz w:val="32"/>
          <w:lang w:eastAsia="zh-CN"/>
        </w:rPr>
        <w:t>《</w:t>
      </w:r>
      <w:r>
        <w:rPr>
          <w:rFonts w:hint="eastAsia" w:eastAsia="仿宋_GB2312"/>
          <w:sz w:val="32"/>
        </w:rPr>
        <w:t>河南省推进企业上市五年倍增行动实施方案</w:t>
      </w:r>
      <w:r>
        <w:rPr>
          <w:rFonts w:hint="eastAsia" w:eastAsia="仿宋_GB2312"/>
          <w:sz w:val="32"/>
          <w:lang w:eastAsia="zh-CN"/>
        </w:rPr>
        <w:t>》</w:t>
      </w:r>
    </w:p>
    <w:p>
      <w:pPr>
        <w:rPr>
          <w:rFonts w:hint="eastAsia" w:eastAsia="仿宋_GB2312"/>
          <w:sz w:val="32"/>
        </w:rPr>
      </w:pPr>
      <w:r>
        <w:rPr>
          <w:rFonts w:hint="eastAsia" w:eastAsia="仿宋_GB2312"/>
          <w:sz w:val="32"/>
        </w:rPr>
        <w:t>（豫政办〔2022〕61号）</w:t>
      </w:r>
    </w:p>
    <w:p>
      <w:pPr>
        <w:rPr>
          <w:rFonts w:eastAsia="仿宋_GB2312"/>
          <w:sz w:val="32"/>
        </w:rPr>
      </w:pPr>
      <w:r>
        <w:rPr>
          <w:rFonts w:eastAsia="仿宋_GB2312"/>
          <w:sz w:val="32"/>
        </w:rPr>
        <w:t>★</w:t>
      </w:r>
      <w:r>
        <w:rPr>
          <w:rFonts w:hint="eastAsia" w:eastAsia="仿宋_GB2312"/>
          <w:sz w:val="32"/>
        </w:rPr>
        <w:t>支持对象</w:t>
      </w:r>
    </w:p>
    <w:p>
      <w:pPr>
        <w:ind w:firstLine="640" w:firstLineChars="200"/>
        <w:rPr>
          <w:rFonts w:hint="default" w:eastAsia="仿宋_GB2312"/>
          <w:sz w:val="32"/>
          <w:lang w:val="en-US" w:eastAsia="zh-CN"/>
        </w:rPr>
      </w:pPr>
      <w:r>
        <w:rPr>
          <w:rFonts w:hint="eastAsia" w:eastAsia="仿宋_GB2312"/>
          <w:sz w:val="32"/>
          <w:lang w:val="en-US" w:eastAsia="zh-CN"/>
        </w:rPr>
        <w:t>注册地和主要生产经营地均在我省，申请在上海、深圳、北京证券交易所首次公开发行股票并上市的企业。</w:t>
      </w:r>
    </w:p>
    <w:p>
      <w:pPr>
        <w:rPr>
          <w:rFonts w:eastAsia="仿宋_GB2312"/>
          <w:sz w:val="32"/>
        </w:rPr>
      </w:pPr>
      <w:r>
        <w:rPr>
          <w:rFonts w:eastAsia="仿宋_GB2312"/>
          <w:sz w:val="32"/>
        </w:rPr>
        <w:t>★</w:t>
      </w:r>
      <w:r>
        <w:rPr>
          <w:rFonts w:hint="eastAsia" w:eastAsia="仿宋_GB2312"/>
          <w:sz w:val="32"/>
        </w:rPr>
        <w:t>主要内容</w:t>
      </w:r>
    </w:p>
    <w:p>
      <w:pPr>
        <w:ind w:firstLine="640" w:firstLineChars="200"/>
        <w:rPr>
          <w:rFonts w:hint="default" w:eastAsia="仿宋_GB2312"/>
          <w:sz w:val="32"/>
          <w:lang w:val="en-US" w:eastAsia="zh-CN"/>
        </w:rPr>
      </w:pPr>
      <w:r>
        <w:rPr>
          <w:rFonts w:hint="eastAsia" w:eastAsia="仿宋_GB2312"/>
          <w:sz w:val="32"/>
          <w:lang w:val="en-US" w:eastAsia="zh-CN"/>
        </w:rPr>
        <w:t>对企业上市实施分阶段奖励，注册地和主要生产经营地在我省的企业申请在上海、深圳、北京证券交易所首次公开发行股票并上市，按照辅导备案登记、中国证监会（证券交易所）受理申报材料两个节点由省财政分别给予50万元、150万元补助。对境外主流资本市场上市并实现融资的企业，省财政给予200万元补助。对在境内外并购上市并将注册地迁回我省的上市公司，省财政给予200万元补助。通过中原股权交易中心实现融资的企业，省财政按照不超过融资额的0.1%给予补助，每家企业最高补助不超过50万元。</w:t>
      </w:r>
    </w:p>
    <w:p>
      <w:pPr>
        <w:rPr>
          <w:rFonts w:eastAsia="仿宋_GB2312"/>
          <w:sz w:val="32"/>
        </w:rPr>
      </w:pPr>
      <w:r>
        <w:rPr>
          <w:rFonts w:eastAsia="仿宋_GB2312"/>
          <w:sz w:val="32"/>
        </w:rPr>
        <w:t>★</w:t>
      </w:r>
      <w:r>
        <w:rPr>
          <w:rFonts w:hint="eastAsia" w:eastAsia="仿宋_GB2312"/>
          <w:sz w:val="32"/>
        </w:rPr>
        <w:t>办理流程</w:t>
      </w:r>
    </w:p>
    <w:p>
      <w:pPr>
        <w:ind w:firstLine="640" w:firstLineChars="200"/>
        <w:rPr>
          <w:rFonts w:hint="default" w:eastAsia="仿宋_GB2312"/>
          <w:sz w:val="32"/>
          <w:lang w:val="en-US" w:eastAsia="zh-CN"/>
        </w:rPr>
      </w:pPr>
      <w:r>
        <w:rPr>
          <w:rFonts w:hint="eastAsia" w:eastAsia="仿宋_GB2312"/>
          <w:sz w:val="32"/>
          <w:lang w:val="en-US" w:eastAsia="zh-CN"/>
        </w:rPr>
        <w:t>每年3月31日前，符合条件的企业，向省金融工作部门、财政部门进行申报。4月15日前，省金融工作部门会同财政部门对申报材料进行审核，审核通过后共同提出申请奖励报告，经省政府同意后，由省财政部门按税收收益比例拨款。</w:t>
      </w:r>
    </w:p>
    <w:p>
      <w:pPr>
        <w:rPr>
          <w:rFonts w:eastAsia="仿宋_GB2312"/>
          <w:sz w:val="32"/>
        </w:rPr>
      </w:pPr>
      <w:r>
        <w:rPr>
          <w:rFonts w:eastAsia="仿宋_GB2312"/>
          <w:sz w:val="32"/>
        </w:rPr>
        <w:t>★</w:t>
      </w:r>
      <w:r>
        <w:rPr>
          <w:rFonts w:hint="eastAsia" w:eastAsia="仿宋_GB2312"/>
          <w:sz w:val="32"/>
        </w:rPr>
        <w:t>受理单位、联系方式</w:t>
      </w:r>
    </w:p>
    <w:p>
      <w:pPr>
        <w:widowControl/>
        <w:ind w:firstLine="640" w:firstLineChars="200"/>
        <w:rPr>
          <w:rFonts w:ascii="宋体" w:hAnsi="宋体" w:eastAsia="仿宋_GB2312" w:cs="宋体"/>
          <w:kern w:val="0"/>
          <w:sz w:val="32"/>
        </w:rPr>
      </w:pPr>
      <w:r>
        <w:rPr>
          <w:rFonts w:hint="eastAsia" w:ascii="宋体" w:hAnsi="宋体" w:eastAsia="仿宋_GB2312" w:cs="宋体"/>
          <w:kern w:val="0"/>
          <w:sz w:val="32"/>
        </w:rPr>
        <w:t>邓州市金融工作服务中心</w:t>
      </w:r>
      <w:r>
        <w:rPr>
          <w:rFonts w:hint="eastAsia" w:eastAsia="仿宋_GB2312"/>
          <w:sz w:val="32"/>
        </w:rPr>
        <w:t>0377</w:t>
      </w:r>
      <w:r>
        <w:rPr>
          <w:rFonts w:hint="eastAsia" w:eastAsia="仿宋_GB2312"/>
          <w:sz w:val="32"/>
          <w:lang w:val="en-US" w:eastAsia="zh-CN"/>
        </w:rPr>
        <w:t>-</w:t>
      </w:r>
      <w:r>
        <w:rPr>
          <w:rFonts w:hint="eastAsia" w:eastAsia="仿宋_GB2312"/>
          <w:sz w:val="32"/>
        </w:rPr>
        <w:t>62281668</w:t>
      </w: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pPr>
      <w:bookmarkStart w:id="79" w:name="_Toc20176"/>
      <w:r>
        <w:rPr>
          <w:rFonts w:hint="eastAsia"/>
        </w:rPr>
        <w:t>省级制造业高质量发展专项资金</w:t>
      </w:r>
      <w:bookmarkEnd w:id="79"/>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widowControl/>
        <w:numPr>
          <w:ilvl w:val="0"/>
          <w:numId w:val="1"/>
        </w:numPr>
        <w:ind w:firstLine="640" w:firstLineChars="200"/>
        <w:rPr>
          <w:rFonts w:hint="eastAsia" w:ascii="宋体" w:hAnsi="宋体" w:eastAsia="仿宋_GB2312" w:cs="宋体"/>
          <w:color w:val="auto"/>
          <w:kern w:val="0"/>
          <w:sz w:val="32"/>
          <w:szCs w:val="24"/>
        </w:rPr>
      </w:pPr>
      <w:r>
        <w:rPr>
          <w:rFonts w:hint="eastAsia" w:ascii="宋体" w:hAnsi="宋体" w:eastAsia="仿宋_GB2312" w:cs="宋体"/>
          <w:color w:val="auto"/>
          <w:kern w:val="0"/>
          <w:sz w:val="32"/>
          <w:szCs w:val="24"/>
        </w:rPr>
        <w:t>《河南省工业和信息化厅 河南省财政厅关于开展2023年省级制造业高质量发展专项资金项目申报工作的通知》（豫工信联规〔2022〕101号）</w:t>
      </w:r>
    </w:p>
    <w:p>
      <w:pPr>
        <w:widowControl/>
        <w:numPr>
          <w:ilvl w:val="0"/>
          <w:numId w:val="1"/>
        </w:numPr>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《河南省财政厅 河南省工业和信息化厅关于印发河南省省级制造业高质量发展专项资金管理办法的通知》（豫财企〔2021〕62号）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围绕钢铁、有色金属、建材、化工、装备、汽车、食品、轻纺8大传统产业:新一代信息技术、高端装备、新材料、生物医药、智能网联及新能源汽车、新能源、节能环保7大新兴产业;氢能与储能、量子信息、类脑智能、未来网络、生命健康、前沿新材料6大未来产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widowControl/>
        <w:ind w:firstLine="640" w:firstLineChars="200"/>
        <w:jc w:val="both"/>
        <w:rPr>
          <w:rFonts w:hint="eastAsia" w:ascii="宋体" w:hAnsi="宋体" w:eastAsia="仿宋_GB2312" w:cs="宋体"/>
          <w:color w:val="auto"/>
          <w:kern w:val="0"/>
          <w:sz w:val="32"/>
          <w:szCs w:val="24"/>
        </w:rPr>
      </w:pPr>
      <w:bookmarkStart w:id="80" w:name="_Toc17322"/>
      <w:bookmarkStart w:id="81" w:name="_Toc16478"/>
      <w:r>
        <w:rPr>
          <w:rFonts w:hint="eastAsia" w:ascii="宋体" w:hAnsi="宋体" w:eastAsia="仿宋_GB2312" w:cs="宋体"/>
          <w:color w:val="auto"/>
          <w:kern w:val="0"/>
          <w:sz w:val="32"/>
          <w:szCs w:val="24"/>
        </w:rPr>
        <w:t>1、技改示范类项目</w:t>
      </w:r>
      <w:bookmarkEnd w:id="80"/>
      <w:bookmarkEnd w:id="81"/>
    </w:p>
    <w:p>
      <w:pPr>
        <w:widowControl/>
        <w:ind w:firstLine="640" w:firstLineChars="200"/>
        <w:jc w:val="both"/>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rPr>
        <w:t>对技改示范项目（高端化改造、智能化改造、绿色化改造</w:t>
      </w:r>
      <w:r>
        <w:rPr>
          <w:rFonts w:hint="default" w:ascii="宋体" w:hAnsi="宋体" w:eastAsia="仿宋_GB2312" w:cs="宋体"/>
          <w:color w:val="auto"/>
          <w:kern w:val="0"/>
          <w:sz w:val="32"/>
          <w:szCs w:val="24"/>
        </w:rPr>
        <w:t>）</w:t>
      </w:r>
      <w:r>
        <w:rPr>
          <w:rFonts w:hint="eastAsia" w:ascii="宋体" w:hAnsi="宋体" w:eastAsia="仿宋_GB2312" w:cs="宋体"/>
          <w:color w:val="auto"/>
          <w:kern w:val="0"/>
          <w:sz w:val="32"/>
          <w:szCs w:val="24"/>
        </w:rPr>
        <w:t>的设备、软件投资不低于2000万元的，按照不超过实际投资的30%给予补助，最高不超过1000万元</w:t>
      </w:r>
      <w:r>
        <w:rPr>
          <w:rFonts w:hint="default" w:ascii="宋体" w:hAnsi="宋体" w:eastAsia="仿宋_GB2312" w:cs="宋体"/>
          <w:color w:val="auto"/>
          <w:kern w:val="0"/>
          <w:sz w:val="32"/>
          <w:szCs w:val="24"/>
        </w:rPr>
        <w:t>。</w:t>
      </w:r>
    </w:p>
    <w:p>
      <w:pPr>
        <w:widowControl/>
        <w:ind w:firstLine="640" w:firstLineChars="200"/>
        <w:jc w:val="both"/>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rPr>
        <w:t>对头雁企业实施的重点技改项目，单一项目按照不超过设备、软件实际投资的30%给予补助，最高不超过2000万元。</w:t>
      </w:r>
    </w:p>
    <w:p>
      <w:pPr>
        <w:widowControl/>
        <w:ind w:firstLine="640" w:firstLineChars="200"/>
        <w:jc w:val="both"/>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rPr>
        <w:t>2、</w:t>
      </w:r>
      <w:r>
        <w:rPr>
          <w:rFonts w:hint="eastAsia" w:ascii="宋体" w:hAnsi="宋体" w:eastAsia="仿宋_GB2312" w:cs="宋体"/>
          <w:color w:val="auto"/>
          <w:kern w:val="0"/>
          <w:sz w:val="32"/>
          <w:szCs w:val="24"/>
          <w:lang w:eastAsia="zh-CN"/>
        </w:rPr>
        <w:t>“</w:t>
      </w:r>
      <w:r>
        <w:rPr>
          <w:rFonts w:hint="eastAsia" w:ascii="宋体" w:hAnsi="宋体" w:eastAsia="仿宋_GB2312" w:cs="宋体"/>
          <w:color w:val="auto"/>
          <w:kern w:val="0"/>
          <w:sz w:val="32"/>
          <w:szCs w:val="24"/>
        </w:rPr>
        <w:t>机器换人</w:t>
      </w:r>
      <w:r>
        <w:rPr>
          <w:rFonts w:hint="eastAsia" w:ascii="宋体" w:hAnsi="宋体" w:eastAsia="仿宋_GB2312" w:cs="宋体"/>
          <w:color w:val="auto"/>
          <w:kern w:val="0"/>
          <w:sz w:val="32"/>
          <w:szCs w:val="24"/>
          <w:lang w:eastAsia="zh-CN"/>
        </w:rPr>
        <w:t>”</w:t>
      </w:r>
      <w:r>
        <w:rPr>
          <w:rFonts w:hint="eastAsia" w:ascii="宋体" w:hAnsi="宋体" w:eastAsia="仿宋_GB2312" w:cs="宋体"/>
          <w:color w:val="auto"/>
          <w:kern w:val="0"/>
          <w:sz w:val="32"/>
          <w:szCs w:val="24"/>
        </w:rPr>
        <w:t>示范项目</w:t>
      </w:r>
    </w:p>
    <w:p>
      <w:pPr>
        <w:widowControl/>
        <w:ind w:firstLine="640" w:firstLineChars="200"/>
        <w:jc w:val="both"/>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rPr>
        <w:t>对机器换人示范项目，按照不超过整机购置实际投资的30%给予补助，最高不超过500万元。</w:t>
      </w:r>
    </w:p>
    <w:p>
      <w:pPr>
        <w:widowControl/>
        <w:ind w:firstLine="640" w:firstLineChars="200"/>
        <w:jc w:val="both"/>
        <w:rPr>
          <w:rFonts w:hint="eastAsia" w:ascii="宋体" w:hAnsi="宋体" w:eastAsia="仿宋_GB2312" w:cs="宋体"/>
          <w:color w:val="auto"/>
          <w:kern w:val="0"/>
          <w:sz w:val="32"/>
          <w:szCs w:val="24"/>
          <w:lang w:eastAsia="zh-CN"/>
        </w:rPr>
      </w:pPr>
      <w:bookmarkStart w:id="82" w:name="_Toc6131"/>
      <w:bookmarkStart w:id="83" w:name="_Toc4183"/>
      <w:r>
        <w:rPr>
          <w:rFonts w:hint="eastAsia" w:ascii="宋体" w:hAnsi="宋体" w:eastAsia="仿宋_GB2312" w:cs="宋体"/>
          <w:color w:val="auto"/>
          <w:kern w:val="0"/>
          <w:sz w:val="32"/>
          <w:szCs w:val="24"/>
        </w:rPr>
        <w:t>3、首台（套）重大技术装备保费补贴及奖励</w:t>
      </w:r>
      <w:bookmarkEnd w:id="82"/>
      <w:bookmarkEnd w:id="83"/>
    </w:p>
    <w:p>
      <w:pPr>
        <w:widowControl/>
        <w:ind w:firstLine="640" w:firstLineChars="200"/>
        <w:jc w:val="both"/>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rPr>
        <w:t>对经省认定的首台（套）重大技术装备投保产品，按照实际投保费率不超过3%及年度保费实际支出的80%给予补贴，保费补贴时间按保险期限据实核算，不超过3年。</w:t>
      </w:r>
    </w:p>
    <w:p>
      <w:pPr>
        <w:widowControl/>
        <w:ind w:firstLine="640" w:firstLineChars="200"/>
        <w:jc w:val="both"/>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rPr>
        <w:t>对国家首台（套）的成套设备、单台设备，省内研发制造单位按照不超过销售发票金额的5%给予奖励，最高不超过500万元；对经省认定的首台（套）的成套设备、单台设备，省内研发制造单位按照不超过销售发票金额的5%给予奖励，最高不超过300万元。</w:t>
      </w:r>
    </w:p>
    <w:p>
      <w:pPr>
        <w:widowControl/>
        <w:ind w:firstLine="640" w:firstLineChars="200"/>
        <w:jc w:val="both"/>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rPr>
        <w:t>单个企业年度最高不超过500万元。</w:t>
      </w:r>
    </w:p>
    <w:p>
      <w:pPr>
        <w:widowControl/>
        <w:ind w:firstLine="640" w:firstLineChars="200"/>
        <w:jc w:val="both"/>
        <w:rPr>
          <w:rFonts w:hint="eastAsia" w:ascii="宋体" w:hAnsi="宋体" w:eastAsia="仿宋_GB2312" w:cs="宋体"/>
          <w:color w:val="auto"/>
          <w:kern w:val="0"/>
          <w:sz w:val="32"/>
          <w:szCs w:val="24"/>
          <w:lang w:eastAsia="zh-CN"/>
        </w:rPr>
      </w:pPr>
      <w:bookmarkStart w:id="84" w:name="_Toc6108"/>
      <w:bookmarkStart w:id="85" w:name="_Toc7986"/>
      <w:r>
        <w:rPr>
          <w:rFonts w:hint="eastAsia" w:ascii="宋体" w:hAnsi="宋体" w:eastAsia="仿宋_GB2312" w:cs="宋体"/>
          <w:color w:val="auto"/>
          <w:kern w:val="0"/>
          <w:sz w:val="32"/>
          <w:szCs w:val="24"/>
        </w:rPr>
        <w:t>4、制造业创新中心</w:t>
      </w:r>
      <w:bookmarkEnd w:id="84"/>
      <w:bookmarkEnd w:id="85"/>
    </w:p>
    <w:p>
      <w:pPr>
        <w:widowControl/>
        <w:ind w:firstLine="640" w:firstLineChars="200"/>
        <w:jc w:val="both"/>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rPr>
        <w:t>支持建设制造业创新中心，对列入省级制造业创新中心培育名单的，在培育期内，以项目建成后补助方式，按照购置研发、中试等试验设备实际投资的30%给予补助，补助金额最高不超过500万元；凡认定为省级制造业创新中心的，以支持项目建设的方式，按照进行技术引进及购置科研仪器、设备和软件等实际投资的30%给予补助，补助金额最高不超过500万元。</w:t>
      </w:r>
    </w:p>
    <w:p>
      <w:pPr>
        <w:widowControl/>
        <w:ind w:firstLine="640" w:firstLineChars="200"/>
        <w:jc w:val="both"/>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rPr>
        <w:t>对省级制造业创新中心，按照通过技术成果转化、委托研发和为行业提供技术服务获得实际收入的5%给予补助，最高不超过500万元。</w:t>
      </w:r>
    </w:p>
    <w:p>
      <w:pPr>
        <w:widowControl/>
        <w:ind w:firstLine="640" w:firstLineChars="200"/>
        <w:jc w:val="both"/>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rPr>
        <w:t>对国家级制造业创新中心分中心，享受省级制造业创新中心相应政策</w:t>
      </w:r>
    </w:p>
    <w:p>
      <w:pPr>
        <w:widowControl/>
        <w:ind w:firstLine="640" w:firstLineChars="200"/>
        <w:jc w:val="both"/>
        <w:rPr>
          <w:rFonts w:hint="eastAsia" w:ascii="宋体" w:hAnsi="宋体" w:eastAsia="仿宋_GB2312" w:cs="宋体"/>
          <w:color w:val="auto"/>
          <w:kern w:val="0"/>
          <w:sz w:val="32"/>
          <w:szCs w:val="24"/>
          <w:lang w:eastAsia="zh-CN"/>
        </w:rPr>
      </w:pPr>
      <w:bookmarkStart w:id="86" w:name="_Toc19068"/>
      <w:bookmarkStart w:id="87" w:name="_Toc26120"/>
      <w:r>
        <w:rPr>
          <w:rFonts w:hint="eastAsia" w:ascii="宋体" w:hAnsi="宋体" w:eastAsia="仿宋_GB2312" w:cs="宋体"/>
          <w:color w:val="auto"/>
          <w:kern w:val="0"/>
          <w:sz w:val="32"/>
          <w:szCs w:val="24"/>
        </w:rPr>
        <w:t>5、首版次软件产品</w:t>
      </w:r>
      <w:bookmarkEnd w:id="86"/>
      <w:bookmarkEnd w:id="87"/>
    </w:p>
    <w:p>
      <w:pPr>
        <w:widowControl/>
        <w:ind w:firstLine="640" w:firstLineChars="200"/>
        <w:jc w:val="both"/>
        <w:rPr>
          <w:rFonts w:hint="eastAsia" w:ascii="宋体" w:hAnsi="宋体" w:eastAsia="仿宋_GB2312" w:cs="宋体"/>
          <w:color w:val="auto"/>
          <w:kern w:val="0"/>
          <w:sz w:val="32"/>
          <w:szCs w:val="24"/>
        </w:rPr>
      </w:pPr>
      <w:r>
        <w:rPr>
          <w:rFonts w:hint="eastAsia" w:ascii="宋体" w:hAnsi="宋体" w:eastAsia="仿宋_GB2312" w:cs="宋体"/>
          <w:color w:val="auto"/>
          <w:kern w:val="0"/>
          <w:sz w:val="32"/>
          <w:szCs w:val="24"/>
        </w:rPr>
        <w:t>对经省认定的首版次软件产品，省内研发企业按照不超过自认定之日起12个月内产品销售 （服务）发票金额的20%给予奖励，单项产品奖励金额不超过200万元。单个企业年度最高不超过500万元。</w:t>
      </w:r>
    </w:p>
    <w:p>
      <w:pPr>
        <w:widowControl/>
        <w:ind w:firstLine="640" w:firstLineChars="200"/>
        <w:jc w:val="both"/>
        <w:rPr>
          <w:rFonts w:hint="eastAsia" w:ascii="宋体" w:hAnsi="宋体" w:eastAsia="仿宋_GB2312" w:cs="宋体"/>
          <w:color w:val="auto"/>
          <w:kern w:val="0"/>
          <w:sz w:val="32"/>
          <w:szCs w:val="24"/>
          <w:lang w:eastAsia="zh-CN"/>
        </w:rPr>
      </w:pPr>
      <w:bookmarkStart w:id="88" w:name="_Toc1151"/>
      <w:bookmarkStart w:id="89" w:name="_Toc1345"/>
      <w:r>
        <w:rPr>
          <w:rFonts w:hint="eastAsia" w:ascii="宋体" w:hAnsi="宋体" w:eastAsia="仿宋_GB2312" w:cs="宋体"/>
          <w:color w:val="auto"/>
          <w:kern w:val="0"/>
          <w:sz w:val="32"/>
          <w:szCs w:val="24"/>
          <w:lang w:val="en-US" w:eastAsia="zh-CN"/>
        </w:rPr>
        <w:t>6</w:t>
      </w:r>
      <w:r>
        <w:rPr>
          <w:rFonts w:hint="eastAsia" w:ascii="宋体" w:hAnsi="宋体" w:eastAsia="仿宋_GB2312" w:cs="宋体"/>
          <w:color w:val="auto"/>
          <w:kern w:val="0"/>
          <w:sz w:val="32"/>
          <w:szCs w:val="24"/>
        </w:rPr>
        <w:t>.工业互联网平台。</w:t>
      </w:r>
      <w:bookmarkEnd w:id="88"/>
      <w:bookmarkEnd w:id="89"/>
      <w:r>
        <w:rPr>
          <w:rFonts w:hint="eastAsia" w:ascii="宋体" w:hAnsi="宋体" w:eastAsia="仿宋_GB2312" w:cs="宋体"/>
          <w:color w:val="auto"/>
          <w:kern w:val="0"/>
          <w:sz w:val="32"/>
          <w:szCs w:val="24"/>
        </w:rPr>
        <w:t xml:space="preserve">     </w:t>
      </w:r>
    </w:p>
    <w:p>
      <w:pPr>
        <w:widowControl/>
        <w:ind w:firstLine="640" w:firstLineChars="200"/>
        <w:jc w:val="both"/>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rPr>
        <w:t>对经省认定的产业集群工业互联网平台，特定领域、细分行业工业互联网平台，给予一次性奖补500万元。其中，平台入选培育对象后，先给予补助总额的40%；平台通过验收，再给予补助总额的60%。</w:t>
      </w:r>
    </w:p>
    <w:p>
      <w:pPr>
        <w:widowControl/>
        <w:ind w:firstLine="640" w:firstLineChars="200"/>
        <w:jc w:val="both"/>
        <w:rPr>
          <w:rFonts w:hint="eastAsia" w:ascii="宋体" w:hAnsi="宋体" w:eastAsia="仿宋_GB2312" w:cs="宋体"/>
          <w:color w:val="auto"/>
          <w:kern w:val="0"/>
          <w:sz w:val="32"/>
          <w:szCs w:val="24"/>
          <w:lang w:eastAsia="zh-CN"/>
        </w:rPr>
      </w:pPr>
      <w:bookmarkStart w:id="90" w:name="_Toc28684"/>
      <w:bookmarkStart w:id="91" w:name="_Toc6274"/>
      <w:r>
        <w:rPr>
          <w:rFonts w:hint="eastAsia" w:ascii="宋体" w:hAnsi="宋体" w:eastAsia="仿宋_GB2312" w:cs="宋体"/>
          <w:color w:val="auto"/>
          <w:kern w:val="0"/>
          <w:sz w:val="32"/>
          <w:szCs w:val="24"/>
          <w:lang w:val="en-US" w:eastAsia="zh-CN"/>
        </w:rPr>
        <w:t>7</w:t>
      </w:r>
      <w:r>
        <w:rPr>
          <w:rFonts w:hint="eastAsia" w:ascii="宋体" w:hAnsi="宋体" w:eastAsia="仿宋_GB2312" w:cs="宋体"/>
          <w:color w:val="auto"/>
          <w:kern w:val="0"/>
          <w:sz w:val="32"/>
          <w:szCs w:val="24"/>
        </w:rPr>
        <w:t>.新一代信息技术融合应用新模式项目。</w:t>
      </w:r>
      <w:bookmarkEnd w:id="90"/>
      <w:bookmarkEnd w:id="91"/>
    </w:p>
    <w:p>
      <w:pPr>
        <w:widowControl/>
        <w:ind w:firstLine="640" w:firstLineChars="200"/>
        <w:jc w:val="both"/>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rPr>
        <w:t>对经省认定的新一代信息技术融合应用新模式项目， 给予一次性奖补50万元。</w:t>
      </w:r>
    </w:p>
    <w:p>
      <w:pPr>
        <w:widowControl/>
        <w:ind w:firstLine="640" w:firstLineChars="200"/>
        <w:jc w:val="both"/>
        <w:rPr>
          <w:rFonts w:hint="eastAsia" w:ascii="宋体" w:hAnsi="宋体" w:eastAsia="仿宋_GB2312" w:cs="宋体"/>
          <w:color w:val="auto"/>
          <w:kern w:val="0"/>
          <w:sz w:val="32"/>
          <w:szCs w:val="24"/>
          <w:lang w:eastAsia="zh-CN"/>
        </w:rPr>
      </w:pPr>
      <w:bookmarkStart w:id="92" w:name="_Toc30024"/>
      <w:bookmarkStart w:id="93" w:name="_Toc25910"/>
      <w:r>
        <w:rPr>
          <w:rFonts w:hint="eastAsia" w:ascii="宋体" w:hAnsi="宋体" w:eastAsia="仿宋_GB2312" w:cs="宋体"/>
          <w:color w:val="auto"/>
          <w:kern w:val="0"/>
          <w:sz w:val="32"/>
          <w:szCs w:val="24"/>
          <w:lang w:val="en-US" w:eastAsia="zh-CN"/>
        </w:rPr>
        <w:t>8</w:t>
      </w:r>
      <w:r>
        <w:rPr>
          <w:rFonts w:hint="eastAsia" w:ascii="宋体" w:hAnsi="宋体" w:eastAsia="仿宋_GB2312" w:cs="宋体"/>
          <w:color w:val="auto"/>
          <w:kern w:val="0"/>
          <w:sz w:val="32"/>
          <w:szCs w:val="24"/>
        </w:rPr>
        <w:t>.国家级奖项定额奖励类。</w:t>
      </w:r>
      <w:bookmarkEnd w:id="92"/>
      <w:bookmarkEnd w:id="93"/>
      <w:r>
        <w:rPr>
          <w:rFonts w:hint="eastAsia" w:ascii="宋体" w:hAnsi="宋体" w:eastAsia="仿宋_GB2312" w:cs="宋体"/>
          <w:color w:val="auto"/>
          <w:kern w:val="0"/>
          <w:sz w:val="32"/>
          <w:szCs w:val="24"/>
        </w:rPr>
        <w:t xml:space="preserve">     </w:t>
      </w:r>
    </w:p>
    <w:p>
      <w:pPr>
        <w:widowControl/>
        <w:ind w:firstLine="640" w:firstLineChars="200"/>
        <w:jc w:val="both"/>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rPr>
        <w:t>对获得国家认定的国家级绿色工厂、绿色供应链管理企业、国家级工业设计中心、国家技术创新示范企业、国家质量标杆、制造业单项冠军、国家工业互联网、大数据产业发展、服务型制造、新型信息消费示范项目、新一代信息技术与制造业融合发展等领域试点示范或称号的企业（项目、平台），给予一次性奖励100万元。</w:t>
      </w:r>
    </w:p>
    <w:p>
      <w:pPr>
        <w:widowControl/>
        <w:ind w:firstLine="640" w:firstLineChars="200"/>
        <w:jc w:val="both"/>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rPr>
        <w:t xml:space="preserve"> 对按期通过国家仿制药质量和疗效一致性评价的企业，给予一次性奖励100万元。</w:t>
      </w:r>
    </w:p>
    <w:p>
      <w:pPr>
        <w:widowControl/>
        <w:ind w:firstLine="640" w:firstLineChars="200"/>
        <w:jc w:val="both"/>
        <w:rPr>
          <w:rFonts w:hint="eastAsia" w:ascii="宋体" w:hAnsi="宋体" w:eastAsia="仿宋_GB2312" w:cs="宋体"/>
          <w:color w:val="auto"/>
          <w:kern w:val="0"/>
          <w:sz w:val="32"/>
          <w:szCs w:val="24"/>
          <w:lang w:eastAsia="zh-CN"/>
        </w:rPr>
      </w:pPr>
      <w:r>
        <w:rPr>
          <w:rFonts w:hint="eastAsia" w:ascii="宋体" w:hAnsi="宋体" w:eastAsia="仿宋_GB2312" w:cs="宋体"/>
          <w:color w:val="auto"/>
          <w:kern w:val="0"/>
          <w:sz w:val="32"/>
          <w:szCs w:val="24"/>
        </w:rPr>
        <w:t>对获得国家认定的新型工业化产业示范基地、绿色工业园区的，给予一次性奖励200万元。</w:t>
      </w:r>
    </w:p>
    <w:p>
      <w:pPr>
        <w:widowControl/>
        <w:ind w:firstLine="640" w:firstLineChars="200"/>
        <w:jc w:val="both"/>
        <w:rPr>
          <w:rFonts w:hint="eastAsia" w:ascii="宋体" w:hAnsi="宋体" w:eastAsia="仿宋_GB2312" w:cs="宋体"/>
          <w:color w:val="auto"/>
          <w:kern w:val="0"/>
          <w:sz w:val="32"/>
          <w:szCs w:val="24"/>
          <w:lang w:eastAsia="zh-CN"/>
        </w:rPr>
      </w:pPr>
      <w:bookmarkStart w:id="94" w:name="_Toc30790"/>
      <w:bookmarkStart w:id="95" w:name="_Toc14264"/>
      <w:r>
        <w:rPr>
          <w:rFonts w:hint="eastAsia" w:ascii="宋体" w:hAnsi="宋体" w:eastAsia="仿宋_GB2312" w:cs="宋体"/>
          <w:color w:val="auto"/>
          <w:kern w:val="0"/>
          <w:sz w:val="32"/>
          <w:szCs w:val="24"/>
          <w:lang w:val="en-US" w:eastAsia="zh-CN"/>
        </w:rPr>
        <w:t>9</w:t>
      </w:r>
      <w:r>
        <w:rPr>
          <w:rFonts w:hint="eastAsia" w:ascii="宋体" w:hAnsi="宋体" w:eastAsia="仿宋_GB2312" w:cs="宋体"/>
          <w:color w:val="auto"/>
          <w:kern w:val="0"/>
          <w:sz w:val="32"/>
          <w:szCs w:val="24"/>
        </w:rPr>
        <w:t>.中小企业平台类。</w:t>
      </w:r>
      <w:bookmarkEnd w:id="94"/>
      <w:bookmarkEnd w:id="95"/>
      <w:r>
        <w:rPr>
          <w:rFonts w:hint="eastAsia" w:ascii="宋体" w:hAnsi="宋体" w:eastAsia="仿宋_GB2312" w:cs="宋体"/>
          <w:color w:val="auto"/>
          <w:kern w:val="0"/>
          <w:sz w:val="32"/>
          <w:szCs w:val="24"/>
        </w:rPr>
        <w:t xml:space="preserve">     </w:t>
      </w:r>
    </w:p>
    <w:p>
      <w:pPr>
        <w:widowControl/>
        <w:ind w:firstLine="640" w:firstLineChars="200"/>
        <w:jc w:val="both"/>
        <w:rPr>
          <w:rFonts w:hint="eastAsia" w:ascii="宋体" w:hAnsi="宋体" w:eastAsia="仿宋_GB2312" w:cs="宋体"/>
          <w:color w:val="auto"/>
          <w:kern w:val="0"/>
          <w:sz w:val="32"/>
          <w:szCs w:val="24"/>
        </w:rPr>
      </w:pPr>
      <w:r>
        <w:rPr>
          <w:rFonts w:hint="eastAsia" w:ascii="宋体" w:hAnsi="宋体" w:eastAsia="仿宋_GB2312" w:cs="宋体"/>
          <w:color w:val="auto"/>
          <w:kern w:val="0"/>
          <w:sz w:val="32"/>
          <w:szCs w:val="24"/>
        </w:rPr>
        <w:t>对省级以上中小企业公共服务平台，按照省行业管理部门确定的业务考核标准进行考核，根据考核结果给予奖励。其中，一等奖各奖励50万元；二等奖各奖励30万元；三等奖各奖励10万元。</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通过科工信局办理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邓州市科工信局0377-62287276</w:t>
      </w:r>
    </w:p>
    <w:p>
      <w:pPr>
        <w:rPr>
          <w:rFonts w:eastAsia="方正小标宋_GBK"/>
          <w:color w:val="auto"/>
          <w:sz w:val="44"/>
          <w:szCs w:val="30"/>
        </w:rPr>
      </w:pPr>
      <w:r>
        <w:rPr>
          <w:rFonts w:eastAsia="方正小标宋_GBK"/>
          <w:color w:val="auto"/>
          <w:sz w:val="44"/>
          <w:szCs w:val="30"/>
        </w:rPr>
        <w:br w:type="page"/>
      </w:r>
    </w:p>
    <w:p>
      <w:pPr>
        <w:pStyle w:val="4"/>
        <w:bidi w:val="0"/>
        <w:jc w:val="center"/>
        <w:rPr>
          <w:color w:val="auto"/>
        </w:rPr>
      </w:pPr>
      <w:bookmarkStart w:id="96" w:name="_Toc11696"/>
      <w:r>
        <w:t>2022年农产品供应链体系建设项目</w:t>
      </w:r>
      <w:bookmarkEnd w:id="96"/>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河南省商务厅 河南省财政厅 关于申报2022年农产品供应链体系建设项目的通知豫商建函〔2022〕44号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增值税小规模纳税人、小型微利企业和个体工商户。</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widowControl/>
        <w:rPr>
          <w:rFonts w:hint="eastAsia" w:ascii="宋体" w:hAnsi="宋体" w:eastAsia="仿宋_GB2312" w:cs="宋体"/>
          <w:color w:val="auto"/>
          <w:kern w:val="0"/>
          <w:sz w:val="32"/>
          <w:szCs w:val="24"/>
          <w:lang w:eastAsia="zh-CN"/>
        </w:rPr>
      </w:pPr>
      <w:r>
        <w:rPr>
          <w:rFonts w:hint="default" w:ascii="宋体" w:hAnsi="宋体" w:eastAsia="仿宋_GB2312" w:cs="宋体"/>
          <w:color w:val="auto"/>
          <w:kern w:val="0"/>
          <w:sz w:val="32"/>
          <w:szCs w:val="24"/>
        </w:rPr>
        <w:t xml:space="preserve">    </w:t>
      </w:r>
      <w:r>
        <w:rPr>
          <w:rFonts w:hint="eastAsia" w:ascii="宋体" w:hAnsi="宋体" w:eastAsia="仿宋_GB2312" w:cs="宋体"/>
          <w:color w:val="auto"/>
          <w:kern w:val="0"/>
          <w:sz w:val="32"/>
          <w:szCs w:val="24"/>
        </w:rPr>
        <w:t>完善农产品零售网点 。支持农贸市场、菜市场、连锁 商超、社区菜店等农产品零售市场进一步增强检验检测、冷藏保 鲜、产品追溯等便民惠民服务能力 ,完善供应链末端公益功能。发展智慧农贸市场 ,支持市场配置智能电子秤、信息化管理等设备设施 ,对品种、价格、销售量等交易信息统一管理</w:t>
      </w:r>
      <w:r>
        <w:rPr>
          <w:rFonts w:hint="eastAsia" w:ascii="宋体" w:hAnsi="宋体" w:eastAsia="仿宋_GB2312" w:cs="宋体"/>
          <w:color w:val="auto"/>
          <w:kern w:val="0"/>
          <w:sz w:val="32"/>
          <w:szCs w:val="24"/>
          <w:lang w:eastAsia="zh-CN"/>
        </w:rPr>
        <w:t>。</w:t>
      </w:r>
      <w:r>
        <w:rPr>
          <w:rFonts w:hint="eastAsia" w:ascii="宋体" w:hAnsi="宋体" w:eastAsia="仿宋_GB2312" w:cs="宋体"/>
          <w:color w:val="auto"/>
          <w:kern w:val="0"/>
          <w:sz w:val="32"/>
          <w:szCs w:val="24"/>
        </w:rPr>
        <w:t>鼓励有条件的市场进行超市化改造。</w:t>
      </w:r>
    </w:p>
    <w:p>
      <w:pPr>
        <w:widowControl/>
        <w:rPr>
          <w:rFonts w:ascii="宋体" w:hAnsi="宋体" w:eastAsia="仿宋_GB2312" w:cs="宋体"/>
          <w:color w:val="auto"/>
          <w:kern w:val="0"/>
          <w:sz w:val="32"/>
          <w:szCs w:val="24"/>
        </w:rPr>
      </w:pPr>
      <w:r>
        <w:rPr>
          <w:rFonts w:hint="default" w:ascii="宋体" w:hAnsi="宋体" w:eastAsia="仿宋_GB2312" w:cs="宋体"/>
          <w:color w:val="auto"/>
          <w:kern w:val="0"/>
          <w:sz w:val="32"/>
          <w:szCs w:val="24"/>
        </w:rPr>
        <w:t xml:space="preserve">    </w:t>
      </w:r>
      <w:r>
        <w:rPr>
          <w:rFonts w:hint="eastAsia" w:ascii="宋体" w:hAnsi="宋体" w:eastAsia="仿宋_GB2312" w:cs="宋体"/>
          <w:color w:val="auto"/>
          <w:kern w:val="0"/>
          <w:sz w:val="32"/>
          <w:szCs w:val="24"/>
        </w:rPr>
        <w:t>强化产销对接长效机制。重点面向乡村振兴重点帮扶 县 ,支持连锁超市、生鲜电商等各类农产品流通企业 ,进一步做大做实农产品销售专柜、专区、专档 ,拓宽农产品营销渠道。</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rPr>
          <w:rFonts w:hint="eastAsia" w:ascii="宋体" w:hAnsi="宋体" w:eastAsia="仿宋_GB2312" w:cs="宋体"/>
          <w:color w:val="auto"/>
          <w:kern w:val="0"/>
          <w:sz w:val="32"/>
          <w:szCs w:val="24"/>
          <w:lang w:eastAsia="zh-CN"/>
        </w:rPr>
      </w:pPr>
      <w:r>
        <w:rPr>
          <w:rFonts w:hint="default" w:ascii="宋体" w:hAnsi="宋体" w:eastAsia="仿宋_GB2312" w:cs="宋体"/>
          <w:color w:val="auto"/>
          <w:kern w:val="0"/>
          <w:sz w:val="32"/>
          <w:szCs w:val="24"/>
        </w:rPr>
        <w:t xml:space="preserve">    </w:t>
      </w:r>
      <w:r>
        <w:rPr>
          <w:rFonts w:hint="eastAsia" w:ascii="宋体" w:hAnsi="宋体" w:eastAsia="仿宋_GB2312" w:cs="宋体"/>
          <w:color w:val="auto"/>
          <w:kern w:val="0"/>
          <w:sz w:val="32"/>
          <w:szCs w:val="24"/>
        </w:rPr>
        <w:t>省辖市商务、财政主管部门于2023年1月10日对辖区内企业申请的项目进行审核后,按照附件1-4 内容将辖区内所有项目申报材料报送省商务厅(每个项目材料胶装成一本,一式2份,并将项目材料电子文档发送至swt211@126.com邮箱)、省财政厅 (两部门联合申报文件 2份 ,复印件加盖公章)。</w:t>
      </w:r>
    </w:p>
    <w:p>
      <w:pPr>
        <w:widowControl/>
        <w:rPr>
          <w:rFonts w:ascii="宋体" w:hAnsi="宋体" w:eastAsia="仿宋_GB2312" w:cs="宋体"/>
          <w:color w:val="auto"/>
          <w:kern w:val="0"/>
          <w:sz w:val="32"/>
          <w:szCs w:val="24"/>
        </w:rPr>
      </w:pPr>
      <w:r>
        <w:rPr>
          <w:rFonts w:hint="default" w:ascii="宋体" w:hAnsi="宋体" w:eastAsia="仿宋_GB2312" w:cs="宋体"/>
          <w:color w:val="auto"/>
          <w:kern w:val="0"/>
          <w:sz w:val="32"/>
          <w:szCs w:val="24"/>
        </w:rPr>
        <w:t xml:space="preserve">    </w:t>
      </w:r>
      <w:r>
        <w:rPr>
          <w:rFonts w:hint="eastAsia" w:ascii="宋体" w:hAnsi="宋体" w:eastAsia="仿宋_GB2312" w:cs="宋体"/>
          <w:color w:val="auto"/>
          <w:kern w:val="0"/>
          <w:sz w:val="32"/>
          <w:szCs w:val="24"/>
        </w:rPr>
        <w:t>省商务厅、财政厅组织专家对申报项目进行评审。</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商务局、财政局0377-62217333</w:t>
      </w:r>
    </w:p>
    <w:p>
      <w:pPr>
        <w:rPr>
          <w:rFonts w:hint="eastAsia" w:eastAsia="方正小标宋_GBK"/>
          <w:color w:val="auto"/>
          <w:sz w:val="44"/>
        </w:rPr>
      </w:pPr>
      <w:bookmarkStart w:id="97" w:name="_Hlk134264942"/>
      <w:r>
        <w:rPr>
          <w:rFonts w:hint="eastAsia" w:eastAsia="方正小标宋_GBK"/>
          <w:color w:val="auto"/>
          <w:sz w:val="44"/>
        </w:rPr>
        <w:br w:type="page"/>
      </w:r>
    </w:p>
    <w:p>
      <w:pPr>
        <w:pStyle w:val="4"/>
        <w:bidi w:val="0"/>
        <w:jc w:val="center"/>
      </w:pPr>
      <w:bookmarkStart w:id="98" w:name="_Toc29591"/>
      <w:bookmarkStart w:id="99" w:name="_Toc28121"/>
      <w:bookmarkStart w:id="100" w:name="_Toc15503"/>
      <w:r>
        <w:rPr>
          <w:rFonts w:hint="eastAsia"/>
        </w:rPr>
        <w:t>规范公路建设项目施工招投标保证金管理</w:t>
      </w:r>
      <w:bookmarkEnd w:id="98"/>
      <w:bookmarkEnd w:id="99"/>
      <w:bookmarkEnd w:id="100"/>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《南阳市交通运输局关于规范南阳市公路、水运建设项目施工招标投标活动保证金管理的通知》（宛交〔2022〕185号）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中小微企业招标人</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在南阳市公路、水运建设项目施工招标投标活动中全面推行保函（保险）替代现金缴纳投标、履约、工程质量等保证金，鼓励招标人对中小微企业投标人免除投标担保，鼓励优先使用电子保函（保险）保证方式。在南阳市公路、水运建设项目施工招标投标活动中，除国家规定的招标担保、履约担保、工程质量担保和农民工工资保证金以外，严禁收取其他各类担保或保证金。</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招投标企业向业主申请</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邓州市交通局计划科</w:t>
      </w:r>
      <w:r>
        <w:rPr>
          <w:rFonts w:eastAsia="仿宋_GB2312"/>
          <w:color w:val="auto"/>
          <w:sz w:val="32"/>
        </w:rPr>
        <w:tab/>
      </w:r>
      <w:r>
        <w:rPr>
          <w:rFonts w:eastAsia="仿宋_GB2312"/>
          <w:color w:val="auto"/>
          <w:sz w:val="32"/>
        </w:rPr>
        <w:t>13333631311</w:t>
      </w:r>
    </w:p>
    <w:bookmarkEnd w:id="97"/>
    <w:p>
      <w:pPr>
        <w:ind w:firstLine="640" w:firstLineChars="200"/>
        <w:rPr>
          <w:rFonts w:eastAsia="仿宋_GB2312"/>
          <w:color w:val="auto"/>
          <w:sz w:val="32"/>
        </w:rPr>
      </w:pPr>
    </w:p>
    <w:p>
      <w:pPr>
        <w:rPr>
          <w:rFonts w:hint="eastAsia" w:eastAsia="方正小标宋_GBK"/>
          <w:color w:val="auto"/>
          <w:sz w:val="44"/>
        </w:rPr>
      </w:pPr>
      <w:r>
        <w:rPr>
          <w:rFonts w:hint="eastAsia" w:eastAsia="方正小标宋_GBK"/>
          <w:color w:val="auto"/>
          <w:sz w:val="44"/>
        </w:rPr>
        <w:br w:type="page"/>
      </w:r>
    </w:p>
    <w:p>
      <w:pPr>
        <w:pStyle w:val="4"/>
        <w:bidi w:val="0"/>
        <w:jc w:val="center"/>
      </w:pPr>
      <w:bookmarkStart w:id="101" w:name="_Toc13432"/>
      <w:r>
        <w:rPr>
          <w:rFonts w:hint="eastAsia"/>
        </w:rPr>
        <w:t>“南阳名匠”评选表彰和奖励</w:t>
      </w:r>
      <w:bookmarkEnd w:id="101"/>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《南阳名匠评选表彰管理办法（试行）》(宛人社〔2</w:t>
      </w:r>
      <w:r>
        <w:rPr>
          <w:rFonts w:eastAsia="仿宋_GB2312"/>
          <w:color w:val="auto"/>
          <w:sz w:val="32"/>
        </w:rPr>
        <w:t>019</w:t>
      </w:r>
      <w:r>
        <w:rPr>
          <w:rFonts w:hint="eastAsia" w:eastAsia="仿宋_GB2312"/>
          <w:color w:val="auto"/>
          <w:sz w:val="32"/>
        </w:rPr>
        <w:t>〕58号)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生产服务一线工作，具有良好的敬业精神和职业道德；具有一定的科学理论知识和较高的实际操作技能；具有较强的解决实际问题能力；示范带动能力强，言传身教作用突出，积极承担单位培训任务，师带徒效果明显，工作业绩显著；具有高级工（国家职业资格三级）以上等级的职业（工种）或同等资格人员。</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凡在生产服务一线工作，具有良好的敬业精神和职业道德；具有一定的科学理论知识和较高的实际操作技能；具有较强的解决实际问题能力；示范带动能力强，言传身教作用突出，积极承担单位培训任务，师带徒效果明显，工作业绩显著；具有高级工（国家职业资格三级）以上等级的职业（工种）或同等资格人员。按照单位推荐、资格初审、专家评审、研究确定、社会公示、资金拨付的程序评选。获评者由市级授予“南阳名匠”荣誉称号，并颁发证书、奖章；市财政给予一次性奖励2万元；按程序和要求，优先推荐参加“河南省技术能手”和“中原技能大奖”评选，优先推荐参加省级技能大师工作室申报。</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需提交材料：1、“南阳名匠”申报表一式三份；2、“南阳名匠”事迹材料（2000字左右，A4纸打印）一式三份；3、获得市级以上技术创新成果、主要发明专利、实用型专利成果相应证书复印件（A4）纸各一份；4、“南阳名匠”候选人基本情况及主要业绩量化表；5、各推荐单位关于“南阳名匠”的公示原件和公示报告各（A4纸）一份；6、研究推荐“南阳名匠”的会议记录复印件（A4纸）一份；7、主要荣誉证书复印件；8、其他《南阳市“南阳名匠”评选表彰管理办法》要求的相关证明资料复印件一份；9、“南阳名匠”候选人推荐汇总表；10、候选人照片及音像材料。</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邓州市人社局</w:t>
      </w:r>
      <w:r>
        <w:rPr>
          <w:rFonts w:eastAsia="仿宋_GB2312"/>
          <w:color w:val="auto"/>
          <w:sz w:val="32"/>
        </w:rPr>
        <w:tab/>
      </w:r>
      <w:r>
        <w:rPr>
          <w:rFonts w:eastAsia="仿宋_GB2312"/>
          <w:color w:val="auto"/>
          <w:sz w:val="32"/>
        </w:rPr>
        <w:t>0377-62287350</w:t>
      </w:r>
    </w:p>
    <w:p>
      <w:pPr>
        <w:ind w:firstLine="640" w:firstLineChars="200"/>
        <w:rPr>
          <w:rFonts w:eastAsia="仿宋_GB2312"/>
          <w:color w:val="auto"/>
          <w:sz w:val="32"/>
        </w:rPr>
      </w:pPr>
    </w:p>
    <w:p>
      <w:pPr>
        <w:rPr>
          <w:rFonts w:hint="eastAsia" w:eastAsia="方正小标宋_GBK"/>
          <w:color w:val="auto"/>
          <w:sz w:val="44"/>
        </w:rPr>
      </w:pPr>
      <w:r>
        <w:rPr>
          <w:rFonts w:hint="eastAsia" w:eastAsia="方正小标宋_GBK"/>
          <w:color w:val="auto"/>
          <w:sz w:val="44"/>
        </w:rPr>
        <w:br w:type="page"/>
      </w:r>
    </w:p>
    <w:p>
      <w:pPr>
        <w:pStyle w:val="4"/>
        <w:bidi w:val="0"/>
        <w:jc w:val="center"/>
      </w:pPr>
      <w:bookmarkStart w:id="102" w:name="_Toc19334"/>
      <w:r>
        <w:rPr>
          <w:rFonts w:hint="eastAsia"/>
        </w:rPr>
        <w:t>南阳市企业上市三年倍增行动</w:t>
      </w:r>
      <w:bookmarkEnd w:id="102"/>
    </w:p>
    <w:p>
      <w:pPr>
        <w:rPr>
          <w:rFonts w:eastAsia="仿宋_GB2312"/>
          <w:sz w:val="32"/>
        </w:rPr>
      </w:pPr>
      <w:r>
        <w:rPr>
          <w:rFonts w:eastAsia="仿宋_GB2312"/>
          <w:sz w:val="32"/>
        </w:rPr>
        <w:t>★</w:t>
      </w:r>
      <w:r>
        <w:rPr>
          <w:rFonts w:hint="eastAsia" w:eastAsia="仿宋_GB2312"/>
          <w:sz w:val="32"/>
        </w:rPr>
        <w:t>政策依据</w:t>
      </w:r>
    </w:p>
    <w:p>
      <w:pPr>
        <w:rPr>
          <w:rFonts w:hint="eastAsia" w:eastAsia="仿宋_GB2312"/>
          <w:sz w:val="32"/>
        </w:rPr>
      </w:pPr>
      <w:r>
        <w:rPr>
          <w:rFonts w:hint="eastAsia" w:eastAsia="仿宋_GB2312"/>
          <w:sz w:val="32"/>
        </w:rPr>
        <w:t>南阳市企业上市三年倍增行动实施方案的通知（宛政办〔2022〕87号）</w:t>
      </w:r>
    </w:p>
    <w:p>
      <w:pPr>
        <w:rPr>
          <w:rFonts w:eastAsia="仿宋_GB2312"/>
          <w:sz w:val="32"/>
        </w:rPr>
      </w:pPr>
      <w:r>
        <w:rPr>
          <w:rFonts w:eastAsia="仿宋_GB2312"/>
          <w:sz w:val="32"/>
        </w:rPr>
        <w:t>★</w:t>
      </w:r>
      <w:r>
        <w:rPr>
          <w:rFonts w:hint="eastAsia" w:eastAsia="仿宋_GB2312"/>
          <w:sz w:val="32"/>
        </w:rPr>
        <w:t>支持对象</w:t>
      </w:r>
    </w:p>
    <w:p>
      <w:pPr>
        <w:ind w:firstLine="640" w:firstLineChars="200"/>
        <w:rPr>
          <w:rFonts w:hint="default" w:eastAsia="仿宋_GB2312"/>
          <w:sz w:val="32"/>
          <w:lang w:val="en-US" w:eastAsia="zh-CN"/>
        </w:rPr>
      </w:pPr>
      <w:r>
        <w:rPr>
          <w:rFonts w:hint="eastAsia" w:eastAsia="仿宋_GB2312"/>
          <w:sz w:val="32"/>
          <w:lang w:val="en-US" w:eastAsia="zh-CN"/>
        </w:rPr>
        <w:t>注册地和主要生产经营地均在我市，申请在上海、深圳、北京证券交易所首次公开发行股票并上市的企业。</w:t>
      </w:r>
    </w:p>
    <w:p>
      <w:pPr>
        <w:rPr>
          <w:rFonts w:hint="eastAsia" w:eastAsia="仿宋_GB2312"/>
          <w:sz w:val="32"/>
        </w:rPr>
      </w:pPr>
      <w:r>
        <w:rPr>
          <w:rFonts w:eastAsia="仿宋_GB2312"/>
          <w:sz w:val="32"/>
        </w:rPr>
        <w:t>★</w:t>
      </w:r>
      <w:r>
        <w:rPr>
          <w:rFonts w:hint="eastAsia" w:eastAsia="仿宋_GB2312"/>
          <w:sz w:val="32"/>
        </w:rPr>
        <w:t>主要内容</w:t>
      </w:r>
    </w:p>
    <w:p>
      <w:pPr>
        <w:ind w:firstLine="640" w:firstLineChars="200"/>
        <w:rPr>
          <w:rFonts w:hint="eastAsia" w:eastAsia="仿宋_GB2312"/>
          <w:sz w:val="32"/>
        </w:rPr>
      </w:pPr>
      <w:r>
        <w:rPr>
          <w:rFonts w:hint="eastAsia" w:eastAsia="仿宋_GB2312"/>
          <w:sz w:val="32"/>
          <w:lang w:val="en-US" w:eastAsia="zh-CN"/>
        </w:rPr>
        <w:t>注册地在我市申请在上海、深圳、北京证券建议所首次公开发发行股票并上市的企业。</w:t>
      </w:r>
      <w:r>
        <w:rPr>
          <w:rFonts w:hint="eastAsia" w:eastAsia="仿宋_GB2312"/>
          <w:sz w:val="32"/>
        </w:rPr>
        <w:t>按照河南证监局辅导备案登记、中国证监会（证券交易所）受理申报、上市交易三个节点，由两级财政按税收收益比例分别给予一次性200万元、300万元（通过北京证券交易所受理申报的企业在该阶段给予220万元奖励）、100万元奖励。对在境外主流资本市场上市并实现融资的企业，由两级财政按税收收益比例给予一次性200万元奖励。对在全国中小企业股份转让系统（新三板）基础层挂牌的企业，由两级财政按税收收益比例给予一次性80万元奖励。对在中原股权交易中心交易板挂牌的企业，由两级财政按税收收益比例给予一次性20万元奖励。对在南阳行政区域之外的境内上市公司迁址我市并完成工商登记、纳税登记变更的企业，由两级财政按税收收益比例给予一次性300万元奖励。</w:t>
      </w:r>
    </w:p>
    <w:p>
      <w:pPr>
        <w:rPr>
          <w:rFonts w:eastAsia="仿宋_GB2312"/>
          <w:sz w:val="32"/>
        </w:rPr>
      </w:pPr>
      <w:r>
        <w:rPr>
          <w:rFonts w:eastAsia="仿宋_GB2312"/>
          <w:sz w:val="32"/>
        </w:rPr>
        <w:t>★</w:t>
      </w:r>
      <w:r>
        <w:rPr>
          <w:rFonts w:hint="eastAsia" w:eastAsia="仿宋_GB2312"/>
          <w:sz w:val="32"/>
        </w:rPr>
        <w:t>办理流程</w:t>
      </w:r>
    </w:p>
    <w:p>
      <w:pPr>
        <w:ind w:firstLine="640" w:firstLineChars="200"/>
        <w:rPr>
          <w:rFonts w:hint="eastAsia" w:eastAsia="仿宋_GB2312"/>
          <w:sz w:val="32"/>
        </w:rPr>
      </w:pPr>
      <w:r>
        <w:rPr>
          <w:rFonts w:hint="eastAsia" w:eastAsia="仿宋_GB2312"/>
          <w:sz w:val="32"/>
        </w:rPr>
        <w:t>企业签订协议、完成股改、辅导备案等重大事项</w:t>
      </w:r>
      <w:r>
        <w:rPr>
          <w:rFonts w:hint="eastAsia" w:eastAsia="仿宋_GB2312"/>
          <w:sz w:val="32"/>
          <w:lang w:val="en-US" w:eastAsia="zh-CN"/>
        </w:rPr>
        <w:t>需</w:t>
      </w:r>
      <w:r>
        <w:rPr>
          <w:rFonts w:hint="eastAsia" w:eastAsia="仿宋_GB2312"/>
          <w:sz w:val="32"/>
        </w:rPr>
        <w:t>在市、县两级金融工作部门报告备案的</w:t>
      </w:r>
      <w:r>
        <w:rPr>
          <w:rFonts w:hint="eastAsia" w:eastAsia="仿宋_GB2312"/>
          <w:sz w:val="32"/>
          <w:lang w:eastAsia="zh-CN"/>
        </w:rPr>
        <w:t>。</w:t>
      </w:r>
      <w:r>
        <w:rPr>
          <w:rFonts w:hint="eastAsia" w:eastAsia="仿宋_GB2312"/>
          <w:sz w:val="32"/>
        </w:rPr>
        <w:t>申请以上奖励补贴的企业应承诺十年内不迁离南阳市。每年3月31日前，符合条件的企业，向属地县</w:t>
      </w:r>
      <w:r>
        <w:rPr>
          <w:rFonts w:hint="eastAsia" w:eastAsia="仿宋_GB2312"/>
          <w:sz w:val="32"/>
          <w:lang w:eastAsia="zh-CN"/>
        </w:rPr>
        <w:t>（</w:t>
      </w:r>
      <w:r>
        <w:rPr>
          <w:rFonts w:hint="eastAsia" w:eastAsia="仿宋_GB2312"/>
          <w:sz w:val="32"/>
        </w:rPr>
        <w:t>市、区</w:t>
      </w:r>
      <w:r>
        <w:rPr>
          <w:rFonts w:hint="eastAsia" w:eastAsia="仿宋_GB2312"/>
          <w:sz w:val="32"/>
          <w:lang w:eastAsia="zh-CN"/>
        </w:rPr>
        <w:t>）</w:t>
      </w:r>
      <w:r>
        <w:rPr>
          <w:rFonts w:hint="eastAsia" w:eastAsia="仿宋_GB2312"/>
          <w:sz w:val="32"/>
        </w:rPr>
        <w:t>金融工作部门、财政部门进行申报。4月15日前，各县</w:t>
      </w:r>
      <w:r>
        <w:rPr>
          <w:rFonts w:hint="eastAsia" w:eastAsia="仿宋_GB2312"/>
          <w:sz w:val="32"/>
          <w:lang w:eastAsia="zh-CN"/>
        </w:rPr>
        <w:t>（</w:t>
      </w:r>
      <w:r>
        <w:rPr>
          <w:rFonts w:hint="eastAsia" w:eastAsia="仿宋_GB2312"/>
          <w:sz w:val="32"/>
        </w:rPr>
        <w:t>市、区</w:t>
      </w:r>
      <w:r>
        <w:rPr>
          <w:rFonts w:hint="eastAsia" w:eastAsia="仿宋_GB2312"/>
          <w:sz w:val="32"/>
          <w:lang w:eastAsia="zh-CN"/>
        </w:rPr>
        <w:t>）</w:t>
      </w:r>
      <w:r>
        <w:rPr>
          <w:rFonts w:hint="eastAsia" w:eastAsia="仿宋_GB2312"/>
          <w:sz w:val="32"/>
        </w:rPr>
        <w:t>金融工作部门会同财政部门对本辖区内企业的申报材料进行审核后，上报市金融工作局、市财政局。由市金融工作局商市财政局审核后共同提出申请奖补报告，报请市政府同意后，由市、县</w:t>
      </w:r>
      <w:r>
        <w:rPr>
          <w:rFonts w:hint="eastAsia" w:eastAsia="仿宋_GB2312"/>
          <w:sz w:val="32"/>
          <w:lang w:eastAsia="zh-CN"/>
        </w:rPr>
        <w:t>（</w:t>
      </w:r>
      <w:r>
        <w:rPr>
          <w:rFonts w:hint="eastAsia" w:eastAsia="仿宋_GB2312"/>
          <w:sz w:val="32"/>
        </w:rPr>
        <w:t>市、区</w:t>
      </w:r>
      <w:r>
        <w:rPr>
          <w:rFonts w:hint="eastAsia" w:eastAsia="仿宋_GB2312"/>
          <w:sz w:val="32"/>
          <w:lang w:eastAsia="zh-CN"/>
        </w:rPr>
        <w:t>）</w:t>
      </w:r>
      <w:r>
        <w:rPr>
          <w:rFonts w:hint="eastAsia" w:eastAsia="仿宋_GB2312"/>
          <w:sz w:val="32"/>
        </w:rPr>
        <w:t>财政部门按税收收益比例拨款。</w:t>
      </w:r>
    </w:p>
    <w:p>
      <w:pPr>
        <w:ind w:firstLine="640" w:firstLineChars="200"/>
        <w:rPr>
          <w:rFonts w:eastAsia="仿宋_GB2312"/>
          <w:sz w:val="32"/>
        </w:rPr>
      </w:pPr>
      <w:r>
        <w:rPr>
          <w:rFonts w:eastAsia="仿宋_GB2312"/>
          <w:sz w:val="32"/>
        </w:rPr>
        <w:t>★</w:t>
      </w:r>
      <w:r>
        <w:rPr>
          <w:rFonts w:hint="eastAsia" w:eastAsia="仿宋_GB2312"/>
          <w:sz w:val="32"/>
        </w:rPr>
        <w:t>受理单位、联系方式</w:t>
      </w:r>
    </w:p>
    <w:p>
      <w:pPr>
        <w:ind w:firstLine="640" w:firstLineChars="200"/>
        <w:rPr>
          <w:rFonts w:eastAsia="仿宋_GB2312"/>
          <w:sz w:val="32"/>
        </w:rPr>
      </w:pPr>
      <w:r>
        <w:rPr>
          <w:rFonts w:hint="eastAsia" w:eastAsia="仿宋_GB2312"/>
          <w:sz w:val="32"/>
        </w:rPr>
        <w:t xml:space="preserve">邓州市金融工作服务中心 </w:t>
      </w:r>
      <w:r>
        <w:rPr>
          <w:rFonts w:eastAsia="仿宋_GB2312"/>
          <w:sz w:val="32"/>
        </w:rPr>
        <w:tab/>
      </w:r>
      <w:r>
        <w:rPr>
          <w:rFonts w:eastAsia="仿宋_GB2312"/>
          <w:sz w:val="32"/>
        </w:rPr>
        <w:t>0377</w:t>
      </w:r>
      <w:r>
        <w:rPr>
          <w:rFonts w:hint="eastAsia" w:eastAsia="仿宋_GB2312"/>
          <w:sz w:val="32"/>
        </w:rPr>
        <w:t>-</w:t>
      </w:r>
      <w:r>
        <w:rPr>
          <w:rFonts w:eastAsia="仿宋_GB2312"/>
          <w:sz w:val="32"/>
        </w:rPr>
        <w:t>62281668</w:t>
      </w:r>
    </w:p>
    <w:p/>
    <w:p>
      <w:pPr>
        <w:ind w:firstLine="640" w:firstLineChars="200"/>
        <w:rPr>
          <w:rFonts w:eastAsia="仿宋_GB2312"/>
          <w:color w:val="auto"/>
          <w:sz w:val="32"/>
        </w:rPr>
      </w:pPr>
    </w:p>
    <w:p>
      <w:pPr>
        <w:ind w:firstLine="640" w:firstLineChars="200"/>
        <w:rPr>
          <w:rFonts w:eastAsia="仿宋_GB2312"/>
          <w:color w:val="auto"/>
          <w:sz w:val="32"/>
        </w:rPr>
      </w:pPr>
    </w:p>
    <w:p>
      <w:pPr>
        <w:ind w:firstLine="640" w:firstLineChars="200"/>
        <w:rPr>
          <w:rFonts w:eastAsia="仿宋_GB2312"/>
          <w:color w:val="auto"/>
          <w:sz w:val="32"/>
        </w:rPr>
      </w:pPr>
    </w:p>
    <w:p>
      <w:pPr>
        <w:ind w:firstLine="640" w:firstLineChars="200"/>
        <w:rPr>
          <w:rFonts w:eastAsia="仿宋_GB2312"/>
          <w:color w:val="auto"/>
          <w:sz w:val="32"/>
        </w:rPr>
      </w:pPr>
    </w:p>
    <w:p>
      <w:pPr>
        <w:ind w:firstLine="640" w:firstLineChars="200"/>
        <w:rPr>
          <w:rFonts w:eastAsia="仿宋_GB2312"/>
          <w:color w:val="auto"/>
          <w:sz w:val="32"/>
        </w:rPr>
      </w:pPr>
    </w:p>
    <w:p>
      <w:pPr>
        <w:ind w:firstLine="640" w:firstLineChars="200"/>
        <w:rPr>
          <w:rFonts w:eastAsia="仿宋_GB2312"/>
          <w:color w:val="auto"/>
          <w:sz w:val="32"/>
        </w:rPr>
      </w:pPr>
    </w:p>
    <w:p>
      <w:pPr>
        <w:ind w:firstLine="640" w:firstLineChars="200"/>
        <w:rPr>
          <w:rFonts w:eastAsia="仿宋_GB2312"/>
          <w:color w:val="auto"/>
          <w:sz w:val="32"/>
        </w:rPr>
      </w:pPr>
    </w:p>
    <w:p>
      <w:pPr>
        <w:ind w:firstLine="640" w:firstLineChars="200"/>
        <w:rPr>
          <w:rFonts w:eastAsia="仿宋_GB2312"/>
          <w:color w:val="auto"/>
          <w:sz w:val="32"/>
        </w:rPr>
      </w:pPr>
    </w:p>
    <w:p>
      <w:pPr>
        <w:ind w:firstLine="640" w:firstLineChars="200"/>
        <w:rPr>
          <w:rFonts w:eastAsia="仿宋_GB2312"/>
          <w:color w:val="auto"/>
          <w:sz w:val="32"/>
        </w:rPr>
      </w:pPr>
    </w:p>
    <w:p>
      <w:pPr>
        <w:pStyle w:val="4"/>
        <w:bidi w:val="0"/>
        <w:jc w:val="center"/>
      </w:pPr>
      <w:bookmarkStart w:id="103" w:name="_Toc1278"/>
      <w:r>
        <w:rPr>
          <w:rFonts w:hint="eastAsia"/>
        </w:rPr>
        <w:t>南阳市支持科技创新政策清单</w:t>
      </w:r>
      <w:bookmarkEnd w:id="103"/>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《南阳市支持科技创新政策清单》</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创新型企业、机构、科技人才等</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hint="eastAsia" w:eastAsia="仿宋_GB2312"/>
          <w:color w:val="auto"/>
          <w:sz w:val="32"/>
        </w:rPr>
      </w:pPr>
      <w:bookmarkStart w:id="104" w:name="_Toc11654"/>
      <w:bookmarkStart w:id="105" w:name="_Toc1604"/>
      <w:bookmarkStart w:id="106" w:name="_Toc9212"/>
      <w:bookmarkStart w:id="107" w:name="_Toc29711"/>
      <w:bookmarkStart w:id="108" w:name="_Toc6445"/>
      <w:r>
        <w:rPr>
          <w:rFonts w:hint="eastAsia" w:eastAsia="仿宋_GB2312"/>
          <w:color w:val="auto"/>
          <w:sz w:val="32"/>
        </w:rPr>
        <w:t>一、支持产业关键技术攻关</w:t>
      </w:r>
      <w:bookmarkEnd w:id="104"/>
      <w:bookmarkEnd w:id="105"/>
      <w:bookmarkEnd w:id="106"/>
      <w:bookmarkEnd w:id="107"/>
      <w:bookmarkEnd w:id="108"/>
    </w:p>
    <w:p>
      <w:pPr>
        <w:ind w:firstLine="640" w:firstLineChars="200"/>
        <w:rPr>
          <w:rFonts w:hint="eastAsia" w:eastAsia="仿宋_GB2312"/>
          <w:color w:val="auto"/>
          <w:sz w:val="32"/>
        </w:rPr>
      </w:pPr>
      <w:r>
        <w:rPr>
          <w:rFonts w:hint="eastAsia" w:eastAsia="仿宋_GB2312"/>
          <w:color w:val="auto"/>
          <w:sz w:val="32"/>
        </w:rPr>
        <w:t>1.实施市级重大科技专项。围绕主导产业转型升级，每年实施市级重大科技专项10项，大力支持企业、高等院校、科研院所联合开发对主要产业发展具有重大带动作用的关键核心技术，对市级重大科技专项每项支持最高100万元</w:t>
      </w:r>
    </w:p>
    <w:p>
      <w:pPr>
        <w:ind w:firstLine="640" w:firstLineChars="200"/>
        <w:rPr>
          <w:rFonts w:hint="eastAsia" w:eastAsia="仿宋_GB2312"/>
          <w:color w:val="auto"/>
          <w:sz w:val="32"/>
        </w:rPr>
      </w:pPr>
      <w:r>
        <w:rPr>
          <w:rFonts w:hint="eastAsia" w:eastAsia="仿宋_GB2312"/>
          <w:color w:val="auto"/>
          <w:sz w:val="32"/>
        </w:rPr>
        <w:t>2.实行“揭榜挂帅”制度。针对主导产业发展的重大科技需求，实施“揭榜挂帅”制度，单个项目按照研发费用的20%给予最高300万元补助，加快突破一批前沿引领技术和“卡脖子”关键核心技术，带动产业链向价值链高端攀升。</w:t>
      </w:r>
    </w:p>
    <w:p>
      <w:pPr>
        <w:ind w:firstLine="640" w:firstLineChars="200"/>
        <w:rPr>
          <w:rFonts w:hint="eastAsia" w:eastAsia="仿宋_GB2312"/>
          <w:color w:val="auto"/>
          <w:sz w:val="32"/>
        </w:rPr>
      </w:pPr>
      <w:r>
        <w:rPr>
          <w:rFonts w:hint="eastAsia" w:eastAsia="仿宋_GB2312"/>
          <w:color w:val="auto"/>
          <w:sz w:val="32"/>
        </w:rPr>
        <w:t>3.设立基础与前沿技术研究专项。围绕主导产业战略需求，设立基础和前沿技术研究专项，市财政每年安排经费300万元，以高等院校、科研院所和企业联合研发为重点，组织市级基础与前沿技术研究项目30项以上，着力提升原始创新能力。</w:t>
      </w:r>
    </w:p>
    <w:p>
      <w:pPr>
        <w:ind w:firstLine="640" w:firstLineChars="200"/>
        <w:rPr>
          <w:rFonts w:hint="eastAsia" w:eastAsia="仿宋_GB2312"/>
          <w:color w:val="auto"/>
          <w:sz w:val="32"/>
        </w:rPr>
      </w:pPr>
      <w:bookmarkStart w:id="109" w:name="_Toc12309"/>
      <w:bookmarkStart w:id="110" w:name="_Toc10856"/>
      <w:bookmarkStart w:id="111" w:name="_Toc18239"/>
      <w:bookmarkStart w:id="112" w:name="_Toc11865"/>
      <w:bookmarkStart w:id="113" w:name="_Toc32367"/>
      <w:r>
        <w:rPr>
          <w:rFonts w:hint="eastAsia" w:eastAsia="仿宋_GB2312"/>
          <w:color w:val="auto"/>
          <w:sz w:val="32"/>
        </w:rPr>
        <w:t>二、支持产业创新主体培育</w:t>
      </w:r>
      <w:bookmarkEnd w:id="109"/>
      <w:bookmarkEnd w:id="110"/>
      <w:bookmarkEnd w:id="111"/>
      <w:bookmarkEnd w:id="112"/>
      <w:bookmarkEnd w:id="113"/>
    </w:p>
    <w:p>
      <w:pPr>
        <w:ind w:firstLine="640" w:firstLineChars="200"/>
        <w:rPr>
          <w:rFonts w:hint="eastAsia" w:eastAsia="仿宋_GB2312"/>
          <w:color w:val="auto"/>
          <w:sz w:val="32"/>
        </w:rPr>
      </w:pPr>
      <w:r>
        <w:rPr>
          <w:rFonts w:hint="eastAsia" w:eastAsia="仿宋_GB2312"/>
          <w:color w:val="auto"/>
          <w:sz w:val="32"/>
        </w:rPr>
        <w:t>4.支持创新引领型企业培育。对于首次认定的省创新型龙头企业、瞪羚企业( 科技小巨人企业 )、科技维鹰企业分别给予一次性100万元、20万元、10万元补助;对首次认定的高新技术企业、连续三次通过认定的高新技术企业分别给予10万元的补助;对整体迁入南阳的市外高新技术企业，经确认高新技术企业资格后，根据企业规模给予一次性最高150万元补助。</w:t>
      </w:r>
    </w:p>
    <w:p>
      <w:pPr>
        <w:ind w:firstLine="640" w:firstLineChars="200"/>
        <w:rPr>
          <w:rFonts w:hint="eastAsia" w:eastAsia="仿宋_GB2312"/>
          <w:color w:val="auto"/>
          <w:sz w:val="32"/>
        </w:rPr>
      </w:pPr>
      <w:r>
        <w:rPr>
          <w:rFonts w:hint="eastAsia" w:eastAsia="仿宋_GB2312"/>
          <w:color w:val="auto"/>
          <w:sz w:val="32"/>
        </w:rPr>
        <w:t xml:space="preserve">5.支持企业加大研发投入。将企业研发经费投入作为申请各类项目、后补助资金、研发平台的基本条件，对年研发投入占销售收入3%(含 )以上企业的自有资金研发投入部分，依据上年度享受给予5%，最高500万元的补助。完善科技创新券制度，对科技型中小备案企业兑现最高30万元的科技创新券。严格落实河南省企业研究开发财政补助政策，补助资金在省级财政负担的基础上，剩余部分按财政体制由市、县(市、区) 分级负担。  </w:t>
      </w:r>
    </w:p>
    <w:p>
      <w:pPr>
        <w:ind w:firstLine="640" w:firstLineChars="200"/>
        <w:rPr>
          <w:rFonts w:hint="eastAsia" w:eastAsia="仿宋_GB2312"/>
          <w:color w:val="auto"/>
          <w:sz w:val="32"/>
        </w:rPr>
      </w:pPr>
      <w:bookmarkStart w:id="114" w:name="_Toc520"/>
      <w:bookmarkStart w:id="115" w:name="_Toc11081"/>
      <w:bookmarkStart w:id="116" w:name="_Toc23665"/>
      <w:bookmarkStart w:id="117" w:name="_Toc23652"/>
      <w:bookmarkStart w:id="118" w:name="_Toc27137"/>
      <w:r>
        <w:rPr>
          <w:rFonts w:hint="eastAsia" w:eastAsia="仿宋_GB2312"/>
          <w:color w:val="auto"/>
          <w:sz w:val="32"/>
        </w:rPr>
        <w:t>三、支持高能级创新平台建设</w:t>
      </w:r>
      <w:bookmarkEnd w:id="114"/>
      <w:bookmarkEnd w:id="115"/>
      <w:bookmarkEnd w:id="116"/>
      <w:bookmarkEnd w:id="117"/>
      <w:bookmarkEnd w:id="118"/>
    </w:p>
    <w:p>
      <w:pPr>
        <w:ind w:firstLine="640" w:firstLineChars="200"/>
        <w:rPr>
          <w:rFonts w:hint="eastAsia" w:eastAsia="仿宋_GB2312"/>
          <w:color w:val="auto"/>
          <w:sz w:val="32"/>
        </w:rPr>
      </w:pPr>
      <w:r>
        <w:rPr>
          <w:rFonts w:hint="eastAsia" w:eastAsia="仿宋_GB2312"/>
          <w:color w:val="auto"/>
          <w:sz w:val="32"/>
        </w:rPr>
        <w:t>6.支持新型研发机构建设。对中国科学院、中国工程院等知名科研院所、高校在南阳建设新型研发机构等其它高能级创新平台，采取“一事一议”方式给予重点支持。鼓励市外新型研发机构在南阳设立分支机构。对获得省科技厅备案的新型研发机构，在组建期给予最高100万元的补助，验收合格后给予最高200万元的补助。</w:t>
      </w:r>
    </w:p>
    <w:p>
      <w:pPr>
        <w:ind w:firstLine="640" w:firstLineChars="200"/>
        <w:rPr>
          <w:rFonts w:hint="eastAsia" w:eastAsia="仿宋_GB2312"/>
          <w:color w:val="auto"/>
          <w:sz w:val="32"/>
        </w:rPr>
      </w:pPr>
      <w:r>
        <w:rPr>
          <w:rFonts w:hint="eastAsia" w:eastAsia="仿宋_GB2312"/>
          <w:color w:val="auto"/>
          <w:sz w:val="32"/>
        </w:rPr>
        <w:t>7.支持研究开发平台建设。对新认定的国家和省高能级科技创新平台,包括重点实验室、国际联合实验室、技术创新中心、临床医学研究中心分别给予建设单位一次性最高100万元和30万元的补助;对新认定的国家和省工程技术研究中心、产业技术创新战略联盟分别给予50万元和10万元补助;对新认定的市级重点实验室、工程技术研究中心、临床医学研究中心等由所在县(市、区)给予不低于5万元的补助。</w:t>
      </w:r>
    </w:p>
    <w:p>
      <w:pPr>
        <w:ind w:firstLine="640" w:firstLineChars="200"/>
        <w:rPr>
          <w:rFonts w:hint="eastAsia" w:eastAsia="仿宋_GB2312"/>
          <w:color w:val="auto"/>
          <w:sz w:val="32"/>
        </w:rPr>
      </w:pPr>
      <w:r>
        <w:rPr>
          <w:rFonts w:hint="eastAsia" w:eastAsia="仿宋_GB2312"/>
          <w:color w:val="auto"/>
          <w:sz w:val="32"/>
        </w:rPr>
        <w:t>8.支持创新创业载体建设。对新认定的国家级、省级大学科技园区，分别给予建设运营单位一次性50万元、20万元的补助:对新认定的国家级、省级众创空间、科技企业孵化器，分别给予建设运营单位一次性50万元和10万元的补助;对新认定的国家级、省级星创天地，分别给予建开展创新创业大赛，对获得国家、省、市创新创业大赛奖项的项目单位分别给予最高20万元、10万元、5万元的一次性补助。</w:t>
      </w:r>
    </w:p>
    <w:p>
      <w:pPr>
        <w:ind w:firstLine="640" w:firstLineChars="200"/>
        <w:rPr>
          <w:rFonts w:hint="eastAsia" w:eastAsia="仿宋_GB2312"/>
          <w:color w:val="auto"/>
          <w:sz w:val="32"/>
        </w:rPr>
      </w:pPr>
      <w:r>
        <w:rPr>
          <w:rFonts w:hint="eastAsia" w:eastAsia="仿宋_GB2312"/>
          <w:color w:val="auto"/>
          <w:sz w:val="32"/>
        </w:rPr>
        <w:t>9.支持科技创新基地建设。对新认定的国家级、省级高新技术产业开发区、农业科技园区、农业高新技术产业示范区、可持续发展议程示范区分别给予建设单位一次性100万元和30万元的补助;对新认定的国家级和省级可持续发展试验区、绿色技术创新示范基地、特色产业基地、创新型产业集群、高等学校学科创新引智基地、智慧+科技示范基地，分别给予建设单位一次性50万元和10万元的补助;对新认定的国家、省引智成果示范推广基地，分别给予建设单位一次性10万元、5万元的补助。</w:t>
      </w:r>
    </w:p>
    <w:p>
      <w:pPr>
        <w:ind w:firstLine="640" w:firstLineChars="200"/>
        <w:rPr>
          <w:rFonts w:hint="eastAsia" w:eastAsia="仿宋_GB2312"/>
          <w:color w:val="auto"/>
          <w:sz w:val="32"/>
        </w:rPr>
      </w:pPr>
      <w:bookmarkStart w:id="119" w:name="_Toc21241"/>
      <w:bookmarkStart w:id="120" w:name="_Toc17577"/>
      <w:bookmarkStart w:id="121" w:name="_Toc5519"/>
      <w:bookmarkStart w:id="122" w:name="_Toc3721"/>
      <w:bookmarkStart w:id="123" w:name="_Toc17218"/>
      <w:r>
        <w:rPr>
          <w:rFonts w:hint="eastAsia" w:eastAsia="仿宋_GB2312"/>
          <w:color w:val="auto"/>
          <w:sz w:val="32"/>
        </w:rPr>
        <w:t>四、支持产业科技成果转化</w:t>
      </w:r>
      <w:bookmarkEnd w:id="119"/>
      <w:bookmarkEnd w:id="120"/>
      <w:bookmarkEnd w:id="121"/>
      <w:bookmarkEnd w:id="122"/>
      <w:bookmarkEnd w:id="123"/>
    </w:p>
    <w:p>
      <w:pPr>
        <w:ind w:firstLine="640" w:firstLineChars="200"/>
        <w:rPr>
          <w:rFonts w:hint="eastAsia" w:eastAsia="仿宋_GB2312"/>
          <w:color w:val="auto"/>
          <w:sz w:val="32"/>
        </w:rPr>
      </w:pPr>
      <w:r>
        <w:rPr>
          <w:rFonts w:hint="eastAsia" w:eastAsia="仿宋_GB2312"/>
          <w:color w:val="auto"/>
          <w:sz w:val="32"/>
        </w:rPr>
        <w:t>10.支持科技成果转移转化。加大对科技成果转移转化的支持力度。对获得国家、省科技进步奖的项目单位分别按照1:3和1:1的比例给予奖补;对我市高等院校、科研院所承接市内企业研发项目并成功实现产业化的，按照技术交易额的10%给予补助，承接单位每年最高补助100万元;对引进转化市外技术成果的企业，按技术交易额的10%给予奖补，最高不超过100万元。鼓励我市企事业单位向社会开放大型科研仪器设备，对提供和使用大型科研仪器设备的单位，分别按年度实际收取或支付费用的20%给予补助，每个单位每年最高补助10万元。</w:t>
      </w:r>
    </w:p>
    <w:p>
      <w:pPr>
        <w:ind w:firstLine="640" w:firstLineChars="200"/>
        <w:rPr>
          <w:rFonts w:hint="eastAsia" w:eastAsia="仿宋_GB2312"/>
          <w:color w:val="auto"/>
          <w:sz w:val="32"/>
        </w:rPr>
      </w:pPr>
      <w:r>
        <w:rPr>
          <w:rFonts w:hint="eastAsia" w:eastAsia="仿宋_GB2312"/>
          <w:color w:val="auto"/>
          <w:sz w:val="32"/>
        </w:rPr>
        <w:t>11.支持科技成果转化机构。对新认定的国家级、省级、市级技术转移示范机构，分别给予建设单位一次性30万元、20万元、10万元的补助，对促成技术成果在我市转移转化的技术转移机构，按照技术合同交易额的0.5%给予财政补助，同一机构每年最高补助30万元;对技术合同登记站按技术成交额给予最高0.5%。的财政补助同一项目多次转让不重复补贴，每个单位每年最高补助30万元。</w:t>
      </w:r>
    </w:p>
    <w:p>
      <w:pPr>
        <w:ind w:firstLine="640" w:firstLineChars="200"/>
        <w:rPr>
          <w:rFonts w:hint="eastAsia" w:eastAsia="仿宋_GB2312"/>
          <w:color w:val="auto"/>
          <w:sz w:val="32"/>
        </w:rPr>
      </w:pPr>
      <w:bookmarkStart w:id="124" w:name="_Toc20101"/>
      <w:bookmarkStart w:id="125" w:name="_Toc9019"/>
      <w:bookmarkStart w:id="126" w:name="_Toc12328"/>
      <w:bookmarkStart w:id="127" w:name="_Toc26091"/>
      <w:bookmarkStart w:id="128" w:name="_Toc17630"/>
      <w:r>
        <w:rPr>
          <w:rFonts w:hint="eastAsia" w:eastAsia="仿宋_GB2312"/>
          <w:color w:val="auto"/>
          <w:sz w:val="32"/>
        </w:rPr>
        <w:t>五、支持科技金融深度融合</w:t>
      </w:r>
      <w:bookmarkEnd w:id="124"/>
      <w:bookmarkEnd w:id="125"/>
      <w:bookmarkEnd w:id="126"/>
      <w:bookmarkEnd w:id="127"/>
      <w:bookmarkEnd w:id="128"/>
    </w:p>
    <w:p>
      <w:pPr>
        <w:ind w:firstLine="640" w:firstLineChars="200"/>
        <w:rPr>
          <w:rFonts w:hint="eastAsia" w:eastAsia="仿宋_GB2312"/>
          <w:color w:val="auto"/>
          <w:sz w:val="32"/>
        </w:rPr>
      </w:pPr>
      <w:r>
        <w:rPr>
          <w:rFonts w:hint="eastAsia" w:eastAsia="仿宋_GB2312"/>
          <w:color w:val="auto"/>
          <w:sz w:val="32"/>
        </w:rPr>
        <w:t>12.设立南阳市科技创新发展基金总规模为10亿元，首期2亿元，采取政府引导、社会募集、市场化运作和专业化管理的方式，重点支持关键核心技术研发、重大科研平台建设、科技领军人才创业项目、科技型中小微企业培育等。</w:t>
      </w:r>
    </w:p>
    <w:p>
      <w:pPr>
        <w:ind w:firstLine="640" w:firstLineChars="200"/>
        <w:rPr>
          <w:rFonts w:hint="eastAsia" w:eastAsia="仿宋_GB2312"/>
          <w:color w:val="auto"/>
          <w:sz w:val="32"/>
        </w:rPr>
      </w:pPr>
      <w:r>
        <w:rPr>
          <w:rFonts w:hint="eastAsia" w:eastAsia="仿宋_GB2312"/>
          <w:color w:val="auto"/>
          <w:sz w:val="32"/>
        </w:rPr>
        <w:t>13.实施企业科技创新贷款贴息。市财政每年安排资金不低于2亿元，支持企业开展科技创新、高新技术产业化和科技成果转移转化等贷款贴息，单个项目最高支持金额500万元。</w:t>
      </w:r>
    </w:p>
    <w:p>
      <w:pPr>
        <w:ind w:firstLine="640" w:firstLineChars="200"/>
        <w:rPr>
          <w:rFonts w:hint="eastAsia" w:eastAsia="仿宋_GB2312"/>
          <w:color w:val="auto"/>
          <w:sz w:val="32"/>
        </w:rPr>
      </w:pPr>
      <w:bookmarkStart w:id="129" w:name="_Toc5337"/>
      <w:bookmarkStart w:id="130" w:name="_Toc15905"/>
      <w:bookmarkStart w:id="131" w:name="_Toc12981"/>
      <w:bookmarkStart w:id="132" w:name="_Toc4325"/>
      <w:bookmarkStart w:id="133" w:name="_Toc7695"/>
      <w:r>
        <w:rPr>
          <w:rFonts w:hint="eastAsia" w:eastAsia="仿宋_GB2312"/>
          <w:color w:val="auto"/>
          <w:sz w:val="32"/>
        </w:rPr>
        <w:t>六、支持产业科技人才团队建设</w:t>
      </w:r>
      <w:bookmarkEnd w:id="129"/>
      <w:bookmarkEnd w:id="130"/>
      <w:bookmarkEnd w:id="131"/>
      <w:bookmarkEnd w:id="132"/>
      <w:bookmarkEnd w:id="133"/>
    </w:p>
    <w:p>
      <w:pPr>
        <w:ind w:firstLine="640" w:firstLineChars="200"/>
        <w:rPr>
          <w:rFonts w:hint="eastAsia" w:eastAsia="仿宋_GB2312"/>
          <w:color w:val="auto"/>
          <w:sz w:val="32"/>
        </w:rPr>
      </w:pPr>
      <w:r>
        <w:rPr>
          <w:rFonts w:hint="eastAsia" w:eastAsia="仿宋_GB2312"/>
          <w:color w:val="auto"/>
          <w:sz w:val="32"/>
        </w:rPr>
        <w:t>14.积极引进院士等高层次人才。围绕主导产业转型升级，大力引进高层次的院士人才团队，以“院士+”为引擎发展“院士经济”，对新认定的院士工作站给予总额不超过100万元的补助;对新引进的两院院士、外籍院士等国内外顶尖人才( 团队 )以带技术、带项目、带资金形式来我市转化科技成果投资创业的，采取“启动资金+其全投资”形式给予最高5000万元支持。</w:t>
      </w:r>
    </w:p>
    <w:p>
      <w:pPr>
        <w:ind w:firstLine="640" w:firstLineChars="200"/>
        <w:rPr>
          <w:rFonts w:hint="eastAsia" w:eastAsia="仿宋_GB2312"/>
          <w:color w:val="auto"/>
          <w:sz w:val="32"/>
        </w:rPr>
      </w:pPr>
      <w:r>
        <w:rPr>
          <w:rFonts w:hint="eastAsia" w:eastAsia="仿宋_GB2312"/>
          <w:color w:val="auto"/>
          <w:sz w:val="32"/>
        </w:rPr>
        <w:t>15.支持科技人才团队建设。以主导产业科技需求为导向，大力引进产业领军人才( 团队 )，对新引进符合条件的市外人才( 团队 ) 给予每个至少100万元的经费支持，积极培育市级产业创新科技人才( 团队 )，对新培育符合条件的人才( 团队)给予每个50万元的经费支持，对我市高新技术企业在市外建立研发机构，就地吸纳科技创新人才和高端研发机构的，给予10万元的经费支持。</w:t>
      </w:r>
    </w:p>
    <w:p>
      <w:pPr>
        <w:ind w:firstLine="640" w:firstLineChars="200"/>
        <w:rPr>
          <w:rFonts w:hint="eastAsia" w:eastAsia="仿宋_GB2312"/>
          <w:color w:val="auto"/>
          <w:sz w:val="32"/>
        </w:rPr>
      </w:pPr>
      <w:r>
        <w:rPr>
          <w:rFonts w:hint="eastAsia" w:eastAsia="仿宋_GB2312"/>
          <w:color w:val="auto"/>
          <w:sz w:val="32"/>
        </w:rPr>
        <w:t>16.支持科技特派员队伍建设。深入推进乡村科技振兴，设立科技特派员专项，对市级科技特派员服务团、科技特派员每年分别给予最高10万元、1.5万元的工作经费。</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根据清单梳理年度奖励名单进行奖励</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邓州市科工信局</w:t>
      </w:r>
      <w:r>
        <w:rPr>
          <w:rFonts w:eastAsia="仿宋_GB2312"/>
          <w:color w:val="auto"/>
          <w:sz w:val="32"/>
        </w:rPr>
        <w:tab/>
      </w:r>
      <w:r>
        <w:rPr>
          <w:rFonts w:hint="eastAsia" w:eastAsia="仿宋_GB2312"/>
          <w:color w:val="auto"/>
          <w:sz w:val="32"/>
        </w:rPr>
        <w:t>0377-62285109</w:t>
      </w:r>
    </w:p>
    <w:p>
      <w:pPr>
        <w:rPr>
          <w:rFonts w:hint="eastAsia" w:eastAsia="仿宋_GB2312"/>
          <w:color w:val="auto"/>
          <w:sz w:val="32"/>
        </w:rPr>
      </w:pPr>
      <w:r>
        <w:rPr>
          <w:rFonts w:hint="eastAsia" w:eastAsia="仿宋_GB2312"/>
          <w:color w:val="auto"/>
          <w:sz w:val="32"/>
        </w:rPr>
        <w:br w:type="page"/>
      </w:r>
    </w:p>
    <w:p>
      <w:pPr>
        <w:rPr>
          <w:color w:val="auto"/>
        </w:rPr>
      </w:pPr>
    </w:p>
    <w:p>
      <w:pPr>
        <w:rPr>
          <w:rFonts w:eastAsia="仿宋_GB2312"/>
          <w:color w:val="auto"/>
          <w:sz w:val="32"/>
        </w:rPr>
      </w:pPr>
    </w:p>
    <w:p>
      <w:pPr>
        <w:rPr>
          <w:rFonts w:eastAsia="仿宋_GB2312"/>
          <w:color w:val="auto"/>
          <w:sz w:val="32"/>
        </w:rPr>
      </w:pPr>
    </w:p>
    <w:p>
      <w:pPr>
        <w:rPr>
          <w:rFonts w:eastAsia="仿宋_GB2312"/>
          <w:color w:val="auto"/>
          <w:sz w:val="32"/>
        </w:rPr>
      </w:pPr>
    </w:p>
    <w:p>
      <w:pPr>
        <w:rPr>
          <w:rFonts w:eastAsia="仿宋_GB2312"/>
          <w:color w:val="auto"/>
          <w:sz w:val="32"/>
        </w:rPr>
      </w:pPr>
    </w:p>
    <w:p>
      <w:pPr>
        <w:rPr>
          <w:rFonts w:eastAsia="仿宋_GB2312"/>
          <w:color w:val="auto"/>
          <w:sz w:val="32"/>
        </w:rPr>
      </w:pPr>
    </w:p>
    <w:p>
      <w:pPr>
        <w:jc w:val="center"/>
        <w:rPr>
          <w:rFonts w:hint="eastAsia" w:ascii="方正小标宋_GBK" w:eastAsia="方正小标宋_GBK"/>
          <w:color w:val="auto"/>
          <w:sz w:val="44"/>
          <w:szCs w:val="44"/>
        </w:rPr>
      </w:pPr>
    </w:p>
    <w:p>
      <w:pPr>
        <w:jc w:val="center"/>
        <w:rPr>
          <w:rFonts w:hint="eastAsia" w:ascii="方正小标宋_GBK" w:eastAsia="方正小标宋_GBK"/>
          <w:color w:val="auto"/>
          <w:sz w:val="44"/>
          <w:szCs w:val="44"/>
        </w:rPr>
      </w:pPr>
    </w:p>
    <w:p>
      <w:pPr>
        <w:jc w:val="center"/>
        <w:rPr>
          <w:rFonts w:hint="eastAsia" w:ascii="方正小标宋_GBK" w:eastAsia="方正小标宋_GBK"/>
          <w:color w:val="auto"/>
          <w:sz w:val="44"/>
          <w:szCs w:val="44"/>
        </w:rPr>
      </w:pPr>
    </w:p>
    <w:p>
      <w:pPr>
        <w:pStyle w:val="3"/>
        <w:bidi w:val="0"/>
        <w:jc w:val="center"/>
      </w:pPr>
      <w:bookmarkStart w:id="134" w:name="_Toc24133"/>
      <w:bookmarkStart w:id="135" w:name="_Toc32114"/>
      <w:bookmarkStart w:id="136" w:name="_Toc31133"/>
      <w:bookmarkStart w:id="137" w:name="_Toc19121"/>
      <w:bookmarkStart w:id="138" w:name="_Toc20026"/>
      <w:bookmarkStart w:id="139" w:name="_Toc13792"/>
      <w:r>
        <w:rPr>
          <w:rFonts w:hint="eastAsia"/>
          <w:lang w:val="en-US" w:eastAsia="zh-CN"/>
        </w:rPr>
        <w:t>三、</w:t>
      </w:r>
      <w:r>
        <w:rPr>
          <w:rFonts w:hint="eastAsia"/>
        </w:rPr>
        <w:t>优化服务政策类</w:t>
      </w:r>
      <w:bookmarkEnd w:id="134"/>
      <w:bookmarkEnd w:id="135"/>
      <w:bookmarkEnd w:id="136"/>
      <w:bookmarkEnd w:id="137"/>
      <w:bookmarkEnd w:id="138"/>
      <w:bookmarkEnd w:id="139"/>
    </w:p>
    <w:p>
      <w:pPr>
        <w:rPr>
          <w:rFonts w:hint="eastAsia" w:eastAsia="方正小标宋_GBK"/>
          <w:color w:val="auto"/>
          <w:sz w:val="44"/>
          <w:szCs w:val="30"/>
        </w:rPr>
      </w:pPr>
      <w:r>
        <w:rPr>
          <w:rFonts w:hint="eastAsia" w:eastAsia="方正小标宋_GBK"/>
          <w:color w:val="auto"/>
          <w:sz w:val="44"/>
          <w:szCs w:val="30"/>
        </w:rPr>
        <w:br w:type="page"/>
      </w:r>
    </w:p>
    <w:p>
      <w:pPr>
        <w:pStyle w:val="4"/>
        <w:bidi w:val="0"/>
        <w:jc w:val="center"/>
      </w:pPr>
      <w:bookmarkStart w:id="140" w:name="_Toc2844"/>
      <w:bookmarkStart w:id="141" w:name="_Toc8664"/>
      <w:bookmarkStart w:id="142" w:name="_Toc24160"/>
      <w:bookmarkStart w:id="143" w:name="_Toc17804"/>
      <w:bookmarkStart w:id="144" w:name="_Toc13782"/>
      <w:bookmarkStart w:id="145" w:name="_Toc5800"/>
      <w:r>
        <w:rPr>
          <w:rFonts w:hint="eastAsia"/>
        </w:rPr>
        <w:t>调整暂退旅游服务质量保证金</w:t>
      </w:r>
      <w:bookmarkEnd w:id="140"/>
      <w:bookmarkEnd w:id="141"/>
      <w:bookmarkEnd w:id="142"/>
      <w:bookmarkEnd w:id="143"/>
      <w:bookmarkEnd w:id="144"/>
      <w:bookmarkEnd w:id="145"/>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依据《文化和旅游部办公厅关于进一步调整暂退旅游服务质量保证金相关政策的通知》（文旅发电〔</w:t>
      </w:r>
      <w:r>
        <w:rPr>
          <w:rFonts w:eastAsia="仿宋_GB2312"/>
          <w:color w:val="auto"/>
          <w:sz w:val="32"/>
        </w:rPr>
        <w:t>2022〕61号）暂退100%。2023年文化和旅游部办公厅关于延长旅游服务质量保证金补足期限的通知</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旅行社</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eastAsia="仿宋_GB2312"/>
          <w:color w:val="auto"/>
          <w:sz w:val="32"/>
        </w:rPr>
        <w:t>1.按照（文旅发电〔2022〕61号）要求，享受暂退或暂缓交纳保证金政策的旅行社，补足保证金期限延至2024年3月31日。</w:t>
      </w:r>
    </w:p>
    <w:p>
      <w:pPr>
        <w:ind w:firstLine="640" w:firstLineChars="200"/>
        <w:rPr>
          <w:rFonts w:eastAsia="仿宋_GB2312"/>
          <w:color w:val="auto"/>
          <w:sz w:val="32"/>
        </w:rPr>
      </w:pPr>
      <w:r>
        <w:rPr>
          <w:rFonts w:eastAsia="仿宋_GB2312"/>
          <w:color w:val="auto"/>
          <w:sz w:val="32"/>
        </w:rPr>
        <w:t>2.2023年4月1日（含当日）以后取得旅行社业务经营许可证的旅行社，可申请暂缓交纳保证金，补足保证金期限为2024年3月31日。</w:t>
      </w:r>
    </w:p>
    <w:p>
      <w:pPr>
        <w:ind w:firstLine="640" w:firstLineChars="200"/>
        <w:rPr>
          <w:rFonts w:eastAsia="仿宋_GB2312"/>
          <w:color w:val="auto"/>
          <w:sz w:val="32"/>
        </w:rPr>
      </w:pPr>
      <w:r>
        <w:rPr>
          <w:rFonts w:eastAsia="仿宋_GB2312"/>
          <w:color w:val="auto"/>
          <w:sz w:val="32"/>
        </w:rPr>
        <w:t>3.通过银行担保及保险形式交纳的保证金、被法院冻结的保证金不在暂退、缓交范围之内。</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由文旅主管部门出具《质量保证金取款通知书》，旅行社携带通知书到相关银行进行质量保证金退款。 （退保后旅行社企业在全国旅游监管服务平台及时完成保证金信息变更和备案工作，确保旅游者合法权益不因保证金政策调整而减弱）。</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 xml:space="preserve">邓州市文化广电和旅游局 </w:t>
      </w:r>
      <w:r>
        <w:rPr>
          <w:rFonts w:eastAsia="仿宋_GB2312"/>
          <w:color w:val="auto"/>
          <w:sz w:val="32"/>
        </w:rPr>
        <w:t>0377-62124670</w:t>
      </w:r>
    </w:p>
    <w:p>
      <w:pPr>
        <w:rPr>
          <w:rFonts w:eastAsia="方正小标宋_GBK"/>
          <w:color w:val="auto"/>
          <w:sz w:val="30"/>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pPr>
      <w:bookmarkStart w:id="146" w:name="_Toc6996"/>
      <w:r>
        <w:rPr>
          <w:rFonts w:hint="eastAsia"/>
        </w:rPr>
        <w:t>货运车辆三检合一</w:t>
      </w:r>
      <w:bookmarkEnd w:id="146"/>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eastAsia="仿宋_GB2312"/>
          <w:color w:val="auto"/>
          <w:sz w:val="32"/>
        </w:rPr>
        <w:t>1.《国务院办公厅关于进一步推进物流降本增效促进实体经济发展的意见》（国办发〔2017〕73号）2.关于印发《关于加快推进道路货运车辆检验检测改革工作的实施细则》的通知（豫交文〔2018〕316号）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货运车辆</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将货运车辆年检（安全技术检验）和年审（综合性能检测）依据法律法规进行合并，并允许普通道路货运车辆异地办理，减轻检验检测费用负担。按照</w:t>
      </w:r>
      <w:r>
        <w:rPr>
          <w:rFonts w:eastAsia="仿宋_GB2312"/>
          <w:color w:val="auto"/>
          <w:sz w:val="32"/>
        </w:rPr>
        <w:t>GB38900标准第7章规定，以及《道路运输车辆综合性能检测联网技术要求（暂行）》（以下简称《联网技术要求》）规定的格式和要求，将道路运输车辆的检验检测数据及《机动车安全技术检验报告》上传至道路运输车辆综合性能检测联网系统，为道路运输车辆网上年审提供支撑。要进一步强化服务意识，优化道路运输车辆检验检测程序，切实落实“交钥匙工程”，积极推广预约检测服务和自助打印检测报告等便民服务</w:t>
      </w:r>
      <w:r>
        <w:rPr>
          <w:rFonts w:hint="eastAsia" w:eastAsia="仿宋_GB2312"/>
          <w:color w:val="auto"/>
          <w:sz w:val="32"/>
        </w:rPr>
        <w:t>举措，提高业务办理效率，减少车主等候时间，改进车主服务体验。要按照国家有关规定明示相关项目收费标准，不得增加或者变相增加额外收费项目。</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需要三检合一的货运车辆到符合“三检合一”检测能力要求的机动车检验检测机构进行三检合一</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邓州市耀发机动车检测有限公司、邓州市驰诚机动车技术检测有限公司园区分公司</w:t>
      </w:r>
      <w:r>
        <w:rPr>
          <w:rFonts w:eastAsia="仿宋_GB2312"/>
          <w:color w:val="auto"/>
          <w:sz w:val="32"/>
        </w:rPr>
        <w:t>13271322689、0377-62788616</w:t>
      </w:r>
    </w:p>
    <w:p>
      <w:pPr>
        <w:rPr>
          <w:rFonts w:eastAsia="方正小标宋_GBK"/>
          <w:color w:val="auto"/>
          <w:sz w:val="44"/>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pPr>
      <w:bookmarkStart w:id="147" w:name="_Toc2825"/>
      <w:r>
        <w:rPr>
          <w:rFonts w:hint="eastAsia"/>
        </w:rPr>
        <w:t>合理优化窗口</w:t>
      </w:r>
      <w:bookmarkEnd w:id="147"/>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国办发</w:t>
      </w:r>
      <w:r>
        <w:rPr>
          <w:rFonts w:hint="eastAsia" w:ascii="微软雅黑" w:hAnsi="微软雅黑" w:eastAsia="微软雅黑" w:cs="微软雅黑"/>
          <w:color w:val="auto"/>
          <w:sz w:val="32"/>
        </w:rPr>
        <w:t>﹝</w:t>
      </w:r>
      <w:r>
        <w:rPr>
          <w:rFonts w:eastAsia="仿宋_GB2312"/>
          <w:color w:val="auto"/>
          <w:sz w:val="32"/>
        </w:rPr>
        <w:t>2019〕8号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合理优化窗口，减少排队等待时间，压缩不动产登记办理时间，加快推进房屋测绘、土地测绘一次办妥。</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通过政务服务中心联合测绘窗口办理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不动产登记服务中心</w:t>
      </w:r>
      <w:r>
        <w:rPr>
          <w:rFonts w:hint="eastAsia" w:eastAsia="仿宋_GB2312"/>
          <w:color w:val="auto"/>
          <w:sz w:val="32"/>
          <w:lang w:val="en-US" w:eastAsia="zh-CN"/>
        </w:rPr>
        <w:t>0377-</w:t>
      </w:r>
      <w:r>
        <w:rPr>
          <w:rFonts w:eastAsia="仿宋_GB2312"/>
          <w:color w:val="auto"/>
          <w:sz w:val="32"/>
        </w:rPr>
        <w:t>66085987</w:t>
      </w:r>
    </w:p>
    <w:p>
      <w:pPr>
        <w:jc w:val="center"/>
        <w:rPr>
          <w:rFonts w:hint="eastAsia" w:eastAsia="方正小标宋_GBK"/>
          <w:color w:val="auto"/>
          <w:sz w:val="44"/>
          <w:szCs w:val="30"/>
        </w:rPr>
      </w:pPr>
      <w:bookmarkStart w:id="148" w:name="_Hlk134263623"/>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pPr>
      <w:bookmarkStart w:id="149" w:name="_Toc20319"/>
      <w:r>
        <w:rPr>
          <w:rFonts w:hint="eastAsia"/>
        </w:rPr>
        <w:t>落实网上预约、网上查询、网上办理</w:t>
      </w:r>
      <w:bookmarkEnd w:id="149"/>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自然资源部</w:t>
      </w:r>
      <w:r>
        <w:rPr>
          <w:rFonts w:eastAsia="仿宋_GB2312"/>
          <w:color w:val="auto"/>
          <w:sz w:val="32"/>
        </w:rPr>
        <w:t xml:space="preserve"> 国家税务总局 中国银保监会</w:t>
      </w:r>
      <w:r>
        <w:rPr>
          <w:rFonts w:hint="eastAsia" w:eastAsia="仿宋_GB2312"/>
          <w:color w:val="auto"/>
          <w:sz w:val="32"/>
        </w:rPr>
        <w:t>关于协同推进“互联网</w:t>
      </w:r>
      <w:r>
        <w:rPr>
          <w:rFonts w:eastAsia="仿宋_GB2312"/>
          <w:color w:val="auto"/>
          <w:sz w:val="32"/>
        </w:rPr>
        <w:t>+不动产登记”方便企业和群众办事的意见</w:t>
      </w:r>
      <w:r>
        <w:rPr>
          <w:rFonts w:hint="eastAsia" w:eastAsia="仿宋_GB2312"/>
          <w:color w:val="auto"/>
          <w:sz w:val="32"/>
        </w:rPr>
        <w:t>自然资发〔</w:t>
      </w:r>
      <w:r>
        <w:rPr>
          <w:rFonts w:eastAsia="仿宋_GB2312"/>
          <w:color w:val="auto"/>
          <w:sz w:val="32"/>
        </w:rPr>
        <w:t>2020〕83号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落实网上预约、网上查询、网上办理，开通网上缴费、微信、支付宝缴费等便企措施，完善“互联网</w:t>
      </w:r>
      <w:r>
        <w:rPr>
          <w:rFonts w:eastAsia="仿宋_GB2312"/>
          <w:color w:val="auto"/>
          <w:sz w:val="32"/>
        </w:rPr>
        <w:t>+不动产登记+金融服务”的“政银合作”新模式，向金融机构布设终端、延伸服务。</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通过网上预约、网上查询、网上办理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不动产登记服务中心</w:t>
      </w:r>
      <w:r>
        <w:rPr>
          <w:rFonts w:hint="eastAsia" w:eastAsia="仿宋_GB2312"/>
          <w:color w:val="auto"/>
          <w:sz w:val="32"/>
          <w:lang w:val="en-US" w:eastAsia="zh-CN"/>
        </w:rPr>
        <w:t>0377-</w:t>
      </w:r>
      <w:r>
        <w:rPr>
          <w:rFonts w:eastAsia="仿宋_GB2312"/>
          <w:color w:val="auto"/>
          <w:sz w:val="32"/>
        </w:rPr>
        <w:t>66085987</w:t>
      </w:r>
    </w:p>
    <w:bookmarkEnd w:id="148"/>
    <w:p>
      <w:pPr>
        <w:rPr>
          <w:rFonts w:eastAsia="方正小标宋_GBK"/>
          <w:color w:val="auto"/>
          <w:sz w:val="30"/>
          <w:szCs w:val="30"/>
        </w:rPr>
      </w:pPr>
    </w:p>
    <w:p>
      <w:pPr>
        <w:rPr>
          <w:rFonts w:eastAsia="方正小标宋_GBK"/>
          <w:color w:val="auto"/>
          <w:sz w:val="30"/>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pPr>
      <w:bookmarkStart w:id="150" w:name="_Toc4144"/>
      <w:r>
        <w:rPr>
          <w:rFonts w:hint="eastAsia"/>
          <w:lang w:val="en-US" w:eastAsia="zh-CN"/>
        </w:rPr>
        <w:t>企业</w:t>
      </w:r>
      <w:r>
        <w:rPr>
          <w:rFonts w:hint="eastAsia"/>
        </w:rPr>
        <w:t>党组织设置、发展党员</w:t>
      </w:r>
      <w:bookmarkEnd w:id="150"/>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《中国共产党发展党员工作细则》</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企业职工</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企业有党组织的，企业发展党员计划适当进行倾斜；企业没有党组织的，企业职工可以在居住地党组织申请入党。</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企业职工首先在工作地（居住地）党组织递交入党申请书，经党支部研究确定为入党积极分子后，进行培养教育考察。</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基层党组织</w:t>
      </w:r>
      <w:r>
        <w:rPr>
          <w:rFonts w:eastAsia="仿宋_GB2312"/>
          <w:color w:val="auto"/>
          <w:sz w:val="32"/>
        </w:rPr>
        <w:t>377-62887583</w:t>
      </w:r>
    </w:p>
    <w:p>
      <w:pPr>
        <w:rPr>
          <w:rFonts w:eastAsia="仿宋_GB2312"/>
          <w:color w:val="auto"/>
          <w:sz w:val="32"/>
        </w:rPr>
      </w:pPr>
    </w:p>
    <w:p>
      <w:pPr>
        <w:jc w:val="center"/>
        <w:rPr>
          <w:rFonts w:hint="eastAsia" w:ascii="方正小标宋_GBK" w:eastAsia="方正小标宋_GBK"/>
          <w:color w:val="auto"/>
          <w:sz w:val="44"/>
          <w:szCs w:val="44"/>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rPr>
          <w:rFonts w:hint="default"/>
        </w:rPr>
      </w:pPr>
      <w:bookmarkStart w:id="151" w:name="_Toc2994"/>
      <w:r>
        <w:rPr>
          <w:rFonts w:hint="default"/>
        </w:rPr>
        <w:t>市政设施施工不再收取城市道路挖掘修复费</w:t>
      </w:r>
      <w:bookmarkEnd w:id="151"/>
    </w:p>
    <w:p>
      <w:pPr>
        <w:rPr>
          <w:color w:val="auto"/>
        </w:rPr>
      </w:pPr>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《河南省工程建设项目审批制度改革领导小组办公室&lt;关于印发河南省深化工程建设项目审批制度改革优化办理建筑许可营商环境实施方案&gt;的通知》(豫工程改革办</w:t>
      </w:r>
      <w:r>
        <w:rPr>
          <w:rFonts w:hint="eastAsia" w:eastAsia="仿宋_GB2312"/>
          <w:color w:val="auto"/>
          <w:sz w:val="32"/>
        </w:rPr>
        <w:t>〔</w:t>
      </w:r>
      <w:r>
        <w:rPr>
          <w:rFonts w:eastAsia="仿宋_GB2312"/>
          <w:color w:val="auto"/>
          <w:sz w:val="32"/>
        </w:rPr>
        <w:t>2021〕</w:t>
      </w:r>
      <w:r>
        <w:rPr>
          <w:rFonts w:hint="eastAsia" w:ascii="宋体" w:hAnsi="宋体" w:eastAsia="仿宋_GB2312" w:cs="宋体"/>
          <w:color w:val="auto"/>
          <w:kern w:val="0"/>
          <w:sz w:val="32"/>
          <w:szCs w:val="24"/>
        </w:rPr>
        <w:t>5号)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市政设施施工企业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市政设施施工不再收取城市道路挖掘修复费。对于供排水、供电、供气、供热、通信等市政基础设施项目,因工程建设需要,按规定经市政工程行政主管部门和公安交通管理部门批准挖掘城市道路的,由施工方做出承诺,在工程结束后自行组织或者委托第三方市政专业维修队伍按原貌修复市政道路及设施,不再收取城市道路挖掘修复费。</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通过河南政务服务网办理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邓州市城市管理局0377-66050080</w:t>
      </w:r>
    </w:p>
    <w:p>
      <w:pPr>
        <w:widowControl/>
        <w:rPr>
          <w:rFonts w:ascii="宋体" w:hAnsi="宋体" w:eastAsia="仿宋_GB2312" w:cs="宋体"/>
          <w:color w:val="auto"/>
          <w:kern w:val="0"/>
          <w:sz w:val="32"/>
          <w:szCs w:val="24"/>
        </w:rPr>
      </w:pPr>
    </w:p>
    <w:p>
      <w:pPr>
        <w:rPr>
          <w:color w:val="auto"/>
        </w:rPr>
      </w:pPr>
    </w:p>
    <w:p>
      <w:pPr>
        <w:rPr>
          <w:color w:val="auto"/>
        </w:rPr>
      </w:pPr>
    </w:p>
    <w:p>
      <w:pPr>
        <w:rPr>
          <w:color w:val="auto"/>
        </w:rPr>
      </w:pPr>
    </w:p>
    <w:p>
      <w:pPr>
        <w:pStyle w:val="4"/>
        <w:bidi w:val="0"/>
        <w:jc w:val="center"/>
      </w:pPr>
      <w:bookmarkStart w:id="152" w:name="_Toc26874"/>
      <w:r>
        <w:rPr>
          <w:rFonts w:hint="eastAsia"/>
        </w:rPr>
        <w:t>“三零”“三省”办电服务</w:t>
      </w:r>
      <w:bookmarkEnd w:id="152"/>
    </w:p>
    <w:p>
      <w:pPr>
        <w:rPr>
          <w:color w:val="auto"/>
        </w:rPr>
      </w:pPr>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《关于进一步做好惠企纾困工作，促进经济平稳健康发展的通知》（豫政办〔</w:t>
      </w:r>
      <w:r>
        <w:rPr>
          <w:rFonts w:eastAsia="仿宋_GB2312"/>
          <w:color w:val="auto"/>
          <w:sz w:val="32"/>
        </w:rPr>
        <w:t>2022〕14号）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增值税小规模纳税人、小型微利企业和个体工商户。</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优化“三零”</w:t>
      </w:r>
      <w:r>
        <w:rPr>
          <w:rFonts w:eastAsia="仿宋_GB2312"/>
          <w:color w:val="auto"/>
          <w:sz w:val="32"/>
        </w:rPr>
        <w:t>(零上门</w:t>
      </w:r>
      <w:r>
        <w:rPr>
          <w:rFonts w:hint="eastAsia" w:ascii="微软雅黑" w:hAnsi="微软雅黑" w:eastAsia="微软雅黑" w:cs="微软雅黑"/>
          <w:color w:val="auto"/>
          <w:sz w:val="32"/>
        </w:rPr>
        <w:t>､</w:t>
      </w:r>
      <w:r>
        <w:rPr>
          <w:rFonts w:hint="eastAsia" w:ascii="仿宋_GB2312" w:hAnsi="仿宋_GB2312" w:eastAsia="仿宋_GB2312" w:cs="仿宋_GB2312"/>
          <w:color w:val="auto"/>
          <w:sz w:val="32"/>
        </w:rPr>
        <w:t>零审批</w:t>
      </w:r>
      <w:r>
        <w:rPr>
          <w:rFonts w:hint="eastAsia" w:ascii="微软雅黑" w:hAnsi="微软雅黑" w:eastAsia="微软雅黑" w:cs="微软雅黑"/>
          <w:color w:val="auto"/>
          <w:sz w:val="32"/>
        </w:rPr>
        <w:t>､</w:t>
      </w:r>
      <w:r>
        <w:rPr>
          <w:rFonts w:hint="eastAsia" w:ascii="仿宋_GB2312" w:hAnsi="仿宋_GB2312" w:eastAsia="仿宋_GB2312" w:cs="仿宋_GB2312"/>
          <w:color w:val="auto"/>
          <w:sz w:val="32"/>
        </w:rPr>
        <w:t>零投资</w:t>
      </w:r>
      <w:r>
        <w:rPr>
          <w:rFonts w:eastAsia="仿宋_GB2312"/>
          <w:color w:val="auto"/>
          <w:sz w:val="32"/>
        </w:rPr>
        <w:t>)</w:t>
      </w:r>
      <w:r>
        <w:rPr>
          <w:rFonts w:hint="eastAsia" w:ascii="微软雅黑" w:hAnsi="微软雅黑" w:eastAsia="微软雅黑" w:cs="微软雅黑"/>
          <w:color w:val="auto"/>
          <w:sz w:val="32"/>
        </w:rPr>
        <w:t>､</w:t>
      </w:r>
      <w:r>
        <w:rPr>
          <w:rFonts w:hint="eastAsia" w:ascii="仿宋_GB2312" w:hAnsi="仿宋_GB2312" w:eastAsia="仿宋_GB2312" w:cs="仿宋_GB2312"/>
          <w:color w:val="auto"/>
          <w:sz w:val="32"/>
        </w:rPr>
        <w:t>“三省”</w:t>
      </w:r>
      <w:r>
        <w:rPr>
          <w:rFonts w:eastAsia="仿宋_GB2312"/>
          <w:color w:val="auto"/>
          <w:sz w:val="32"/>
        </w:rPr>
        <w:t>(省力</w:t>
      </w:r>
      <w:r>
        <w:rPr>
          <w:rFonts w:hint="eastAsia" w:ascii="微软雅黑" w:hAnsi="微软雅黑" w:eastAsia="微软雅黑" w:cs="微软雅黑"/>
          <w:color w:val="auto"/>
          <w:sz w:val="32"/>
        </w:rPr>
        <w:t>､</w:t>
      </w:r>
      <w:r>
        <w:rPr>
          <w:rFonts w:hint="eastAsia" w:ascii="仿宋_GB2312" w:hAnsi="仿宋_GB2312" w:eastAsia="仿宋_GB2312" w:cs="仿宋_GB2312"/>
          <w:color w:val="auto"/>
          <w:sz w:val="32"/>
        </w:rPr>
        <w:t>省时</w:t>
      </w:r>
      <w:r>
        <w:rPr>
          <w:rFonts w:hint="eastAsia" w:ascii="微软雅黑" w:hAnsi="微软雅黑" w:eastAsia="微软雅黑" w:cs="微软雅黑"/>
          <w:color w:val="auto"/>
          <w:sz w:val="32"/>
        </w:rPr>
        <w:t>､</w:t>
      </w:r>
      <w:r>
        <w:rPr>
          <w:rFonts w:hint="eastAsia" w:ascii="仿宋_GB2312" w:hAnsi="仿宋_GB2312" w:eastAsia="仿宋_GB2312" w:cs="仿宋_GB2312"/>
          <w:color w:val="auto"/>
          <w:sz w:val="32"/>
        </w:rPr>
        <w:t>省钱</w:t>
      </w:r>
      <w:r>
        <w:rPr>
          <w:rFonts w:eastAsia="仿宋_GB2312"/>
          <w:color w:val="auto"/>
          <w:sz w:val="32"/>
        </w:rPr>
        <w:t>)办电服务,电力接入线上并联审批时限不超过 5 个工作日</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rPr>
          <w:rFonts w:eastAsia="仿宋_GB2312"/>
          <w:color w:val="auto"/>
          <w:sz w:val="32"/>
        </w:rPr>
      </w:pP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widowControl/>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邓州市供电公司0377-62110220</w:t>
      </w:r>
    </w:p>
    <w:p>
      <w:pPr>
        <w:widowControl/>
        <w:rPr>
          <w:rFonts w:ascii="宋体" w:hAnsi="宋体" w:eastAsia="仿宋_GB2312" w:cs="宋体"/>
          <w:color w:val="auto"/>
          <w:kern w:val="0"/>
          <w:sz w:val="32"/>
          <w:szCs w:val="24"/>
        </w:rPr>
      </w:pPr>
    </w:p>
    <w:p>
      <w:pPr>
        <w:rPr>
          <w:color w:val="auto"/>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pPr>
      <w:bookmarkStart w:id="153" w:name="_Toc1197"/>
      <w:r>
        <w:rPr>
          <w:rFonts w:hint="eastAsia"/>
        </w:rPr>
        <w:t>优化环评审批推进重大投资项目建设</w:t>
      </w:r>
      <w:bookmarkEnd w:id="153"/>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widowControl/>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《河南省生态环境厅办公室关于进一步优化环评审批推进重大投资项目建设的通知》（豫环办〔2022〕44 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widowControl/>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不涉及环境敏感区的水利、基础设施、交通等9个行业26个类别的项目以及选址位于产业园区，并符合园区规划环评的农副食品加工业、纺织业、汽车制造业、金属制品业等17个行业37个类别的工业项目</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widowControl/>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对不涉及环境敏感区的水利、基础设施、交通等9个行业26个类别的项目以及选址位于产业园区，并符合园区规划环评的农副食品加工业、纺织业、汽车制造业、金属制品业等17个行业37个类别的工业项目施行告知承诺制审批，此类项目可不经评估，审查，报送及审批，审批时限压缩至一个工作日</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邓州市政务服务网</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widowControl/>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南阳市生态环境局邓州分局0377-62194877</w:t>
      </w:r>
    </w:p>
    <w:p>
      <w:pPr>
        <w:rPr>
          <w:color w:val="auto"/>
        </w:rPr>
      </w:pPr>
    </w:p>
    <w:p>
      <w:pPr>
        <w:jc w:val="center"/>
        <w:rPr>
          <w:rFonts w:hint="eastAsia" w:eastAsia="方正小标宋_GBK"/>
          <w:color w:val="auto"/>
          <w:sz w:val="44"/>
          <w:szCs w:val="30"/>
        </w:rPr>
      </w:pPr>
    </w:p>
    <w:p>
      <w:pPr>
        <w:pStyle w:val="4"/>
        <w:bidi w:val="0"/>
        <w:jc w:val="center"/>
        <w:rPr>
          <w:color w:val="auto"/>
        </w:rPr>
      </w:pPr>
      <w:bookmarkStart w:id="154" w:name="_Toc28193"/>
      <w:r>
        <w:rPr>
          <w:rFonts w:hint="eastAsia"/>
        </w:rPr>
        <w:t>支持企业职工子女参加义务教育课后服务</w:t>
      </w:r>
      <w:bookmarkEnd w:id="154"/>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numPr>
          <w:ilvl w:val="0"/>
          <w:numId w:val="2"/>
        </w:numPr>
        <w:ind w:firstLine="640" w:firstLineChars="200"/>
        <w:rPr>
          <w:rFonts w:eastAsia="仿宋_GB2312"/>
          <w:color w:val="auto"/>
          <w:sz w:val="32"/>
        </w:rPr>
      </w:pPr>
      <w:r>
        <w:rPr>
          <w:rFonts w:eastAsia="仿宋_GB2312"/>
          <w:color w:val="auto"/>
          <w:sz w:val="32"/>
        </w:rPr>
        <w:t>河南省教育厅等六部门《关于做好中小学生课后服务工作的指导意见》（豫教基〔2020〕56号）</w:t>
      </w:r>
    </w:p>
    <w:p>
      <w:pPr>
        <w:numPr>
          <w:ilvl w:val="0"/>
          <w:numId w:val="2"/>
        </w:numPr>
        <w:ind w:firstLine="640" w:firstLineChars="200"/>
        <w:rPr>
          <w:rFonts w:eastAsia="仿宋_GB2312"/>
          <w:color w:val="auto"/>
          <w:sz w:val="32"/>
        </w:rPr>
      </w:pPr>
      <w:r>
        <w:rPr>
          <w:rFonts w:eastAsia="仿宋_GB2312"/>
          <w:color w:val="auto"/>
          <w:sz w:val="32"/>
        </w:rPr>
        <w:t xml:space="preserve">《邓州市人民政府办公室关于做好中小学生课后延时服务工作的意见《邓政办〔2021〕37号》        </w:t>
      </w:r>
    </w:p>
    <w:p>
      <w:pPr>
        <w:numPr>
          <w:ilvl w:val="0"/>
          <w:numId w:val="2"/>
        </w:numPr>
        <w:ind w:firstLine="640" w:firstLineChars="200"/>
        <w:rPr>
          <w:rFonts w:eastAsia="仿宋_GB2312"/>
          <w:color w:val="auto"/>
          <w:sz w:val="32"/>
        </w:rPr>
      </w:pPr>
      <w:r>
        <w:rPr>
          <w:rFonts w:eastAsia="仿宋_GB2312"/>
          <w:color w:val="auto"/>
          <w:sz w:val="32"/>
        </w:rPr>
        <w:t>《关于邓州市义务教育阶段学校课后服务收费标准的批复》（邓发改收费〔2021〕83号）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义务教育阶段企业职工子女</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所有义务教育学校开展的课后服务，优先满足企业职工子女的需要。有特殊需要的企业职工子女，由学校提供延时托管服务，解决好企业职了子女“放学早，接送难”等问题。</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参加课后服务的企业职工子女按照所在学校关于课后服务收费的规定，缴纳课后服务费。</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hint="eastAsia" w:eastAsia="仿宋_GB2312"/>
          <w:color w:val="auto"/>
          <w:sz w:val="32"/>
        </w:rPr>
      </w:pPr>
      <w:r>
        <w:rPr>
          <w:rFonts w:hint="eastAsia" w:eastAsia="仿宋_GB2312"/>
          <w:color w:val="auto"/>
          <w:sz w:val="32"/>
        </w:rPr>
        <w:t>邓州市教体局0377-62168635</w:t>
      </w:r>
    </w:p>
    <w:p>
      <w:pPr>
        <w:rPr>
          <w:color w:val="auto"/>
        </w:rPr>
      </w:pPr>
    </w:p>
    <w:p>
      <w:pPr>
        <w:rPr>
          <w:color w:val="auto"/>
        </w:rPr>
      </w:pPr>
    </w:p>
    <w:p>
      <w:pPr>
        <w:jc w:val="both"/>
        <w:rPr>
          <w:rFonts w:hint="default" w:eastAsia="方正小标宋_GBK" w:asciiTheme="minorAscii" w:hAnsiTheme="minorAscii"/>
          <w:color w:val="auto"/>
          <w:w w:val="92"/>
          <w:sz w:val="44"/>
          <w:szCs w:val="30"/>
        </w:rPr>
      </w:pPr>
    </w:p>
    <w:p>
      <w:pPr>
        <w:pStyle w:val="4"/>
        <w:bidi w:val="0"/>
        <w:jc w:val="center"/>
        <w:rPr>
          <w:color w:val="auto"/>
        </w:rPr>
      </w:pPr>
      <w:bookmarkStart w:id="155" w:name="_Toc13969"/>
      <w:r>
        <w:rPr>
          <w:rFonts w:hint="default"/>
        </w:rPr>
        <w:t>交通运输执法领域推行轻微违法行为免予处罚</w:t>
      </w:r>
      <w:bookmarkEnd w:id="155"/>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rPr>
          <w:rFonts w:eastAsia="仿宋_GB2312"/>
          <w:color w:val="auto"/>
          <w:sz w:val="32"/>
        </w:rPr>
      </w:pPr>
      <w:r>
        <w:rPr>
          <w:rFonts w:eastAsia="仿宋_GB2312"/>
          <w:color w:val="auto"/>
          <w:sz w:val="32"/>
        </w:rPr>
        <w:t>1.《关于在全省交通运输执法领域推行轻微违法行为免予处罚的通知》（豫交文〔2021〕85号）2.《河南省交通运输厅关于印发河南省交通运输不予行政处罚 事项清单等“四张清单”的通知》（豫交文〔2022〕169号）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rPr>
          <w:rFonts w:eastAsia="仿宋_GB2312"/>
          <w:color w:val="auto"/>
          <w:sz w:val="32"/>
        </w:rPr>
      </w:pPr>
      <w:r>
        <w:rPr>
          <w:rFonts w:hint="eastAsia" w:eastAsia="仿宋_GB2312"/>
          <w:color w:val="auto"/>
          <w:sz w:val="32"/>
        </w:rPr>
        <w:t>自然人、法人</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rPr>
          <w:rFonts w:eastAsia="仿宋_GB2312"/>
          <w:color w:val="auto"/>
          <w:sz w:val="32"/>
        </w:rPr>
      </w:pPr>
      <w:r>
        <w:rPr>
          <w:rFonts w:hint="eastAsia" w:eastAsia="仿宋_GB2312"/>
          <w:color w:val="auto"/>
          <w:sz w:val="32"/>
        </w:rPr>
        <w:t>（一）依法监管。坚持依法监管，确保执法有据、程序合法，处理结果符合相关法律规定，切实守好交通运输执法安全底线，对于拒不改正或者改正后短期内再次违法的，应当依法予以严惩。（二）教育引导。坚持处罚与教育相结合的原则，对符合免予行政处罚条件的轻微违法行为，交通运输执法机构可以通过责令改正、行政指导、批评教育、指导约谈等措施，引导市场主体依法合规开展生产经营活动。（三）信用监管。对免予行政处罚的当事人，要签订信用承诺书，建立健全“免予处罚档案”记录，并在网上进行公示，当事人在本省范围内因同一违法行为再次违法或未按要求进行改正的，应予处罚并进行处罚公示，实行社会信用联合惩戒。（四）过罚相当。对违法行为给予行政处罚必须以事实为依据，综合考虑违法行为的性质、情节以及社会危害程度，做到过罚相当，对于轻微违法行为及时改正后，实行首错免予处罚，避免过度执法。</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rPr>
          <w:rFonts w:eastAsia="仿宋_GB2312"/>
          <w:color w:val="auto"/>
          <w:sz w:val="32"/>
        </w:rPr>
      </w:pPr>
      <w:r>
        <w:rPr>
          <w:rFonts w:hint="eastAsia" w:eastAsia="仿宋_GB2312"/>
          <w:color w:val="auto"/>
          <w:sz w:val="32"/>
        </w:rPr>
        <w:t>到邓州市交通运输综合行政执法大队现场办理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rPr>
          <w:rFonts w:hint="eastAsia" w:eastAsia="仿宋_GB2312"/>
          <w:color w:val="auto"/>
          <w:sz w:val="32"/>
        </w:rPr>
      </w:pPr>
      <w:r>
        <w:rPr>
          <w:rFonts w:hint="eastAsia" w:eastAsia="仿宋_GB2312"/>
          <w:color w:val="auto"/>
          <w:sz w:val="32"/>
        </w:rPr>
        <w:t>邓州市交通运输综合行政执法大队0377-62189016</w:t>
      </w:r>
    </w:p>
    <w:p>
      <w:pPr>
        <w:rPr>
          <w:color w:val="auto"/>
        </w:rPr>
      </w:pPr>
    </w:p>
    <w:p>
      <w:pPr>
        <w:rPr>
          <w:color w:val="auto"/>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pPr>
      <w:bookmarkStart w:id="156" w:name="_Toc24459"/>
      <w:r>
        <w:rPr>
          <w:rFonts w:hint="eastAsia"/>
        </w:rPr>
        <w:t>推行信用承诺，落实证照分离</w:t>
      </w:r>
      <w:bookmarkEnd w:id="156"/>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rPr>
          <w:rFonts w:hint="eastAsia" w:eastAsia="仿宋_GB2312"/>
          <w:color w:val="auto"/>
          <w:sz w:val="32"/>
        </w:rPr>
      </w:pPr>
      <w:r>
        <w:rPr>
          <w:rFonts w:hint="eastAsia" w:eastAsia="仿宋_GB2312"/>
          <w:color w:val="auto"/>
          <w:sz w:val="32"/>
        </w:rPr>
        <w:t>《河南省人民政府办公厅关于印发河南省“证照分离”改革全覆盖实施方案的通知》（豫政办〔2021〕30号）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widowControl/>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自然人、法人</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全面推行信用承诺融入涉企经营许可、证明事项等工作，进一步落实“证照分离”改革要求，在道路货运经营许可等</w:t>
      </w:r>
      <w:r>
        <w:rPr>
          <w:rFonts w:ascii="宋体" w:hAnsi="宋体" w:eastAsia="仿宋_GB2312" w:cs="宋体"/>
          <w:color w:val="auto"/>
          <w:kern w:val="0"/>
          <w:sz w:val="32"/>
          <w:szCs w:val="24"/>
        </w:rPr>
        <w:t>4个事项中推行告知承诺，深化大件运输许可信用承诺办理，进一步优化行政审批办理。</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rPr>
          <w:rFonts w:eastAsia="仿宋_GB2312"/>
          <w:color w:val="auto"/>
          <w:sz w:val="32"/>
        </w:rPr>
      </w:pPr>
      <w:r>
        <w:rPr>
          <w:rFonts w:hint="eastAsia" w:eastAsia="仿宋_GB2312"/>
          <w:color w:val="auto"/>
          <w:sz w:val="32"/>
        </w:rPr>
        <w:t>申请人到政务大厅办理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rPr>
          <w:rFonts w:hint="eastAsia" w:ascii="宋体" w:hAnsi="宋体" w:eastAsia="仿宋_GB2312" w:cs="宋体"/>
          <w:color w:val="auto"/>
          <w:kern w:val="0"/>
          <w:sz w:val="32"/>
          <w:szCs w:val="24"/>
        </w:rPr>
      </w:pPr>
      <w:r>
        <w:rPr>
          <w:rFonts w:hint="eastAsia" w:ascii="宋体" w:hAnsi="宋体" w:eastAsia="仿宋_GB2312" w:cs="宋体"/>
          <w:color w:val="auto"/>
          <w:kern w:val="0"/>
          <w:sz w:val="32"/>
          <w:szCs w:val="24"/>
        </w:rPr>
        <w:t>邓州市运管局0377-62281526</w:t>
      </w:r>
    </w:p>
    <w:p>
      <w:pPr>
        <w:rPr>
          <w:color w:val="auto"/>
        </w:rPr>
      </w:pPr>
    </w:p>
    <w:p>
      <w:pPr>
        <w:rPr>
          <w:color w:val="auto"/>
        </w:rPr>
      </w:pPr>
    </w:p>
    <w:p>
      <w:pPr>
        <w:jc w:val="center"/>
        <w:rPr>
          <w:rFonts w:hint="eastAsia" w:ascii="方正小标宋_GBK" w:eastAsia="方正小标宋_GBK"/>
          <w:color w:val="auto"/>
          <w:sz w:val="44"/>
          <w:szCs w:val="30"/>
        </w:rPr>
      </w:pPr>
    </w:p>
    <w:p>
      <w:pPr>
        <w:jc w:val="center"/>
        <w:rPr>
          <w:rFonts w:hint="eastAsia" w:ascii="方正小标宋_GBK" w:eastAsia="方正小标宋_GBK"/>
          <w:color w:val="auto"/>
          <w:sz w:val="44"/>
          <w:szCs w:val="30"/>
        </w:rPr>
      </w:pPr>
    </w:p>
    <w:p>
      <w:pPr>
        <w:jc w:val="center"/>
        <w:rPr>
          <w:rFonts w:hint="eastAsia" w:ascii="方正小标宋_GBK" w:eastAsia="方正小标宋_GBK"/>
          <w:color w:val="auto"/>
          <w:sz w:val="44"/>
          <w:szCs w:val="30"/>
        </w:rPr>
      </w:pPr>
    </w:p>
    <w:p>
      <w:pPr>
        <w:jc w:val="center"/>
        <w:rPr>
          <w:rFonts w:hint="eastAsia" w:ascii="方正小标宋_GBK" w:eastAsia="方正小标宋_GBK"/>
          <w:color w:val="auto"/>
          <w:sz w:val="44"/>
          <w:szCs w:val="30"/>
        </w:rPr>
      </w:pPr>
    </w:p>
    <w:p>
      <w:pPr>
        <w:pStyle w:val="4"/>
        <w:bidi w:val="0"/>
        <w:jc w:val="center"/>
      </w:pPr>
      <w:bookmarkStart w:id="157" w:name="_Toc27565"/>
      <w:r>
        <w:rPr>
          <w:rFonts w:hint="eastAsia"/>
        </w:rPr>
        <w:t>市政设施施工不再收取城市道路挖掘修复费</w:t>
      </w:r>
      <w:bookmarkEnd w:id="157"/>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widowControl/>
        <w:ind w:firstLine="640" w:firstLineChars="200"/>
        <w:rPr>
          <w:rFonts w:eastAsia="仿宋_GB2312"/>
          <w:color w:val="auto"/>
          <w:sz w:val="32"/>
        </w:rPr>
      </w:pPr>
      <w:r>
        <w:rPr>
          <w:rFonts w:hint="eastAsia" w:ascii="宋体" w:hAnsi="宋体" w:eastAsia="仿宋_GB2312" w:cs="宋体"/>
          <w:color w:val="auto"/>
          <w:kern w:val="0"/>
          <w:sz w:val="32"/>
          <w:szCs w:val="24"/>
        </w:rPr>
        <w:t>《河南省工程建设项目审批制度改革领导小组办公室&lt;关于印发河南省深化工程建设项目审批制度改革优化办理建筑许可营商环境实施方案&gt;的通知》(豫工程改革办</w:t>
      </w:r>
      <w:r>
        <w:rPr>
          <w:rFonts w:hint="eastAsia" w:ascii="微软雅黑" w:hAnsi="微软雅黑" w:eastAsia="微软雅黑" w:cs="微软雅黑"/>
          <w:color w:val="auto"/>
          <w:kern w:val="0"/>
          <w:sz w:val="32"/>
          <w:szCs w:val="24"/>
        </w:rPr>
        <w:t>﹝</w:t>
      </w:r>
      <w:r>
        <w:rPr>
          <w:rFonts w:hint="eastAsia" w:ascii="宋体" w:hAnsi="宋体" w:eastAsia="仿宋_GB2312" w:cs="宋体"/>
          <w:color w:val="auto"/>
          <w:kern w:val="0"/>
          <w:sz w:val="32"/>
          <w:szCs w:val="24"/>
        </w:rPr>
        <w:t>2021</w:t>
      </w:r>
      <w:r>
        <w:rPr>
          <w:rFonts w:hint="eastAsia" w:ascii="微软雅黑" w:hAnsi="微软雅黑" w:eastAsia="微软雅黑" w:cs="微软雅黑"/>
          <w:color w:val="auto"/>
          <w:kern w:val="0"/>
          <w:sz w:val="32"/>
          <w:szCs w:val="24"/>
        </w:rPr>
        <w:t>﹞</w:t>
      </w:r>
      <w:r>
        <w:rPr>
          <w:rFonts w:hint="eastAsia" w:ascii="宋体" w:hAnsi="宋体" w:eastAsia="仿宋_GB2312" w:cs="宋体"/>
          <w:color w:val="auto"/>
          <w:kern w:val="0"/>
          <w:sz w:val="32"/>
          <w:szCs w:val="24"/>
        </w:rPr>
        <w:t>5号)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市政设施施工企业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widowControl/>
        <w:ind w:firstLine="640" w:firstLineChars="200"/>
        <w:rPr>
          <w:rFonts w:eastAsia="仿宋_GB2312"/>
          <w:color w:val="auto"/>
          <w:sz w:val="32"/>
        </w:rPr>
      </w:pPr>
      <w:r>
        <w:rPr>
          <w:rFonts w:hint="eastAsia" w:ascii="宋体" w:hAnsi="宋体" w:eastAsia="仿宋_GB2312" w:cs="宋体"/>
          <w:color w:val="auto"/>
          <w:kern w:val="0"/>
          <w:sz w:val="32"/>
          <w:szCs w:val="24"/>
        </w:rPr>
        <w:t>市政设施施工不再收取城市道路挖掘修复费。对于供排水、供电、供气、供热、通信等市政基础设施项目,因工程建设需要,按规定经市政工程行政主管部门和公安交通管理部门批准挖掘城市道路的,由施工方做出承诺,在工程结束后自行组织或者委托第三方市政专业维修队伍按原貌修复市政道路及设施,不再收取城市道路挖掘修复费。</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通过河南政务服务网办理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邓州市城市管理局0377-66050080</w:t>
      </w:r>
    </w:p>
    <w:p>
      <w:pPr>
        <w:rPr>
          <w:color w:val="auto"/>
        </w:rPr>
      </w:pPr>
    </w:p>
    <w:p>
      <w:pPr>
        <w:rPr>
          <w:color w:val="auto"/>
        </w:rPr>
      </w:pPr>
    </w:p>
    <w:p>
      <w:pPr>
        <w:rPr>
          <w:color w:val="auto"/>
        </w:rPr>
      </w:pPr>
    </w:p>
    <w:p>
      <w:pPr>
        <w:rPr>
          <w:color w:val="auto"/>
        </w:rPr>
      </w:pPr>
    </w:p>
    <w:p>
      <w:pPr>
        <w:pStyle w:val="4"/>
        <w:bidi w:val="0"/>
        <w:jc w:val="center"/>
      </w:pPr>
      <w:bookmarkStart w:id="158" w:name="_Toc18504"/>
      <w:r>
        <w:rPr>
          <w:rFonts w:hint="eastAsia"/>
        </w:rPr>
        <w:t>建立企业走访回访制度</w:t>
      </w:r>
      <w:bookmarkEnd w:id="158"/>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河南省自然资源厅关于印发《服务“万人助万企”十项措施》的通知豫自然资发【</w:t>
      </w:r>
      <w:r>
        <w:rPr>
          <w:rFonts w:eastAsia="仿宋_GB2312"/>
          <w:color w:val="auto"/>
          <w:sz w:val="32"/>
        </w:rPr>
        <w:t>2021】40号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建立企业走访回访制度，企业分包联络员逐一深入分包企业开展一对一走访，建立企业服务长效服务机制和企业服务微信群，宣讲营商环境有关政策和不动产登记改革事项</w:t>
      </w:r>
      <w:r>
        <w:rPr>
          <w:rFonts w:eastAsia="仿宋_GB2312"/>
          <w:color w:val="auto"/>
          <w:sz w:val="32"/>
        </w:rPr>
        <w:t>,发放《不动产登记服务企业明白卡》，面对面听取企业心声，收集企业办理问题和意见建议，实现“不限地点、不限时间”，为企业免去跑腿负担，降低时间成本。</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企业分包联络员逐一深入分包企业开展一对一走访</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hint="eastAsia" w:eastAsia="仿宋_GB2312"/>
          <w:color w:val="auto"/>
          <w:sz w:val="32"/>
        </w:rPr>
      </w:pPr>
      <w:r>
        <w:rPr>
          <w:rFonts w:hint="eastAsia" w:eastAsia="仿宋_GB2312"/>
          <w:color w:val="auto"/>
          <w:sz w:val="32"/>
        </w:rPr>
        <w:t>不动产登记服务中心</w:t>
      </w:r>
      <w:r>
        <w:rPr>
          <w:rFonts w:hint="eastAsia" w:ascii="宋体" w:hAnsi="宋体" w:eastAsia="仿宋_GB2312" w:cs="宋体"/>
          <w:color w:val="auto"/>
          <w:kern w:val="0"/>
          <w:sz w:val="32"/>
          <w:szCs w:val="24"/>
        </w:rPr>
        <w:t>0377-66085987</w:t>
      </w:r>
    </w:p>
    <w:p>
      <w:pPr>
        <w:rPr>
          <w:color w:val="auto"/>
        </w:rPr>
      </w:pPr>
    </w:p>
    <w:p>
      <w:pPr>
        <w:rPr>
          <w:color w:val="auto"/>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rPr>
          <w:color w:val="auto"/>
        </w:rPr>
      </w:pPr>
      <w:bookmarkStart w:id="159" w:name="_Toc11492"/>
      <w:r>
        <w:rPr>
          <w:rFonts w:hint="eastAsia"/>
        </w:rPr>
        <w:t>建立企业办证绿色通道</w:t>
      </w:r>
      <w:bookmarkEnd w:id="159"/>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河南省自然资源厅关于印发《服务“万人助万企”十项措施》的通知豫自然资发【2021】40号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建立企业绿色通道，联合房管、税务开设企业办证专窗，企业办理转移登记在1个窗口提出申请、提交1套材料，只用1个环节、现场办结，当场缴费、证书立等可取。</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通过政务服务中心联合房管、税务开设企业办证专窗，企业办理转移登记在1个窗口提出申请、提交1套材料，只用1个环节、现场办结，当场缴费、证书立等可取。</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widowControl/>
        <w:ind w:firstLine="640" w:firstLineChars="200"/>
        <w:rPr>
          <w:rFonts w:hint="eastAsia" w:ascii="宋体" w:hAnsi="宋体" w:eastAsia="仿宋_GB2312" w:cs="宋体"/>
          <w:color w:val="auto"/>
          <w:kern w:val="0"/>
          <w:sz w:val="32"/>
          <w:szCs w:val="24"/>
        </w:rPr>
      </w:pPr>
      <w:r>
        <w:rPr>
          <w:rFonts w:hint="eastAsia" w:ascii="宋体" w:hAnsi="宋体" w:eastAsia="仿宋_GB2312" w:cs="宋体"/>
          <w:color w:val="auto"/>
          <w:kern w:val="0"/>
          <w:sz w:val="32"/>
          <w:szCs w:val="24"/>
        </w:rPr>
        <w:t>不动产登记服务中心</w:t>
      </w:r>
      <w:r>
        <w:rPr>
          <w:rFonts w:hint="eastAsia" w:ascii="宋体" w:hAnsi="宋体" w:eastAsia="仿宋_GB2312" w:cs="宋体"/>
          <w:color w:val="auto"/>
          <w:kern w:val="0"/>
          <w:sz w:val="32"/>
          <w:szCs w:val="24"/>
          <w:lang w:val="en-US" w:eastAsia="zh-CN"/>
        </w:rPr>
        <w:t>0377-</w:t>
      </w:r>
      <w:r>
        <w:rPr>
          <w:rFonts w:hint="eastAsia" w:ascii="宋体" w:hAnsi="宋体" w:eastAsia="仿宋_GB2312" w:cs="宋体"/>
          <w:color w:val="auto"/>
          <w:kern w:val="0"/>
          <w:sz w:val="32"/>
          <w:szCs w:val="24"/>
        </w:rPr>
        <w:t>66085987</w:t>
      </w:r>
    </w:p>
    <w:p>
      <w:pPr>
        <w:rPr>
          <w:color w:val="auto"/>
        </w:rPr>
      </w:pPr>
    </w:p>
    <w:p>
      <w:pPr>
        <w:rPr>
          <w:color w:val="auto"/>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pPr>
      <w:bookmarkStart w:id="160" w:name="_Toc22391"/>
      <w:r>
        <w:rPr>
          <w:rFonts w:hint="eastAsia"/>
        </w:rPr>
        <w:t>企业之间存量非住宅房屋买卖业务企业可直接申请缴税及转移登记</w:t>
      </w:r>
      <w:bookmarkEnd w:id="160"/>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河南省自然资源厅关于印发《服务“万人助万企”十项措施》的通知豫自然资发【</w:t>
      </w:r>
      <w:r>
        <w:rPr>
          <w:rFonts w:eastAsia="仿宋_GB2312"/>
          <w:color w:val="auto"/>
          <w:sz w:val="32"/>
        </w:rPr>
        <w:t>2021】40号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企业之间存量非住宅房屋买卖业务，不再进行房屋买卖合同网上签约，企业可直接申请缴税及转移登记。</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通过政务服务中心联合房管、税务，不再进行房屋买卖合同网上签约，企业可直接申请缴税及转移登记。</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color w:val="auto"/>
        </w:rPr>
      </w:pPr>
      <w:r>
        <w:rPr>
          <w:rFonts w:hint="eastAsia" w:ascii="宋体" w:hAnsi="宋体" w:eastAsia="仿宋_GB2312" w:cs="宋体"/>
          <w:color w:val="auto"/>
          <w:kern w:val="0"/>
          <w:sz w:val="32"/>
          <w:szCs w:val="24"/>
        </w:rPr>
        <w:t>不动产登记服务中心</w:t>
      </w:r>
      <w:r>
        <w:rPr>
          <w:rFonts w:hint="eastAsia" w:ascii="宋体" w:hAnsi="宋体" w:eastAsia="仿宋_GB2312" w:cs="宋体"/>
          <w:color w:val="auto"/>
          <w:kern w:val="0"/>
          <w:sz w:val="32"/>
          <w:szCs w:val="24"/>
          <w:lang w:val="en-US" w:eastAsia="zh-CN"/>
        </w:rPr>
        <w:t>0377-</w:t>
      </w:r>
      <w:r>
        <w:rPr>
          <w:rFonts w:hint="eastAsia" w:ascii="宋体" w:hAnsi="宋体" w:eastAsia="仿宋_GB2312" w:cs="宋体"/>
          <w:color w:val="auto"/>
          <w:kern w:val="0"/>
          <w:sz w:val="32"/>
          <w:szCs w:val="24"/>
        </w:rPr>
        <w:t>66085987</w:t>
      </w:r>
    </w:p>
    <w:p>
      <w:pPr>
        <w:rPr>
          <w:color w:val="auto"/>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pPr>
      <w:bookmarkStart w:id="161" w:name="_Toc14205"/>
      <w:r>
        <w:rPr>
          <w:rFonts w:hint="eastAsia"/>
        </w:rPr>
        <w:t>优化用地审批供应方式</w:t>
      </w:r>
      <w:bookmarkEnd w:id="161"/>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河南省自然资源厅关于印发《服务“万人助万企”十项措施》的通知豫自然资发【2021】40号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通过增减挂钩途径保障产业项目用地，增减挂钩周转指标应保尽保； 选址在各类园区和产业聚集区的，保障 500 亩“先建后拆”循环使用额度。</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通过邓州市自然资源和规划局用途管制科办理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邓州市自然资源和规划局</w:t>
      </w:r>
      <w:r>
        <w:rPr>
          <w:rFonts w:hint="eastAsia" w:ascii="宋体" w:hAnsi="宋体" w:eastAsia="仿宋_GB2312" w:cs="宋体"/>
          <w:color w:val="auto"/>
          <w:kern w:val="0"/>
          <w:sz w:val="32"/>
          <w:szCs w:val="24"/>
          <w:lang w:val="en-US" w:eastAsia="zh-CN"/>
        </w:rPr>
        <w:t>0377-</w:t>
      </w:r>
      <w:r>
        <w:rPr>
          <w:rFonts w:hint="eastAsia" w:ascii="宋体" w:hAnsi="宋体" w:eastAsia="仿宋_GB2312" w:cs="宋体"/>
          <w:color w:val="auto"/>
          <w:kern w:val="0"/>
          <w:sz w:val="32"/>
          <w:szCs w:val="24"/>
        </w:rPr>
        <w:t>62777800</w:t>
      </w:r>
    </w:p>
    <w:p>
      <w:pPr>
        <w:widowControl/>
        <w:rPr>
          <w:rFonts w:ascii="宋体" w:hAnsi="宋体" w:eastAsia="仿宋_GB2312" w:cs="宋体"/>
          <w:color w:val="auto"/>
          <w:kern w:val="0"/>
          <w:sz w:val="32"/>
          <w:szCs w:val="24"/>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pPr>
      <w:bookmarkStart w:id="162" w:name="_Toc32091"/>
      <w:r>
        <w:rPr>
          <w:rFonts w:hint="eastAsia"/>
        </w:rPr>
        <w:t>过渡期规划保障</w:t>
      </w:r>
      <w:bookmarkEnd w:id="162"/>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《河南省自然资源厅关于进一步加强国土空间规划编制报批和实施管理工作的通知》豫自然资发〔</w:t>
      </w:r>
      <w:r>
        <w:rPr>
          <w:rFonts w:eastAsia="仿宋_GB2312"/>
          <w:color w:val="auto"/>
          <w:sz w:val="32"/>
        </w:rPr>
        <w:t>2023〕3号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在国土空间规划批复前，项目址应符合“三区三线”等国土空间规划管控要求，可参照国土空间规划方案确定用途作为出具规划设计条件的依据,并将项目用地布局及规模统筹纳入正在编制的国土空间规划及“一张图”。在符合国土空间规划布局和过渡期规划一致性处理要求、不突破国土空间规划确定的建设用地规模的前提下，对选址位于城镇开发边界内或土地利用总体规划允许建设区的建设项目，按符合规划报批;对选址有特殊要求、确需在城镇开发边界外布局的加油 (气)站、公益基础设施、旅游配套设施等零星分散城镇用地，以及符合村庄建设布局要求的村民居住、农村公共公益设施、乡村文旅设施、农村</w:t>
      </w:r>
      <w:r>
        <w:rPr>
          <w:rFonts w:hint="eastAsia" w:ascii="宋体" w:hAnsi="宋体" w:eastAsia="仿宋_GB2312" w:cs="宋体"/>
          <w:color w:val="auto"/>
          <w:kern w:val="0"/>
          <w:sz w:val="32"/>
          <w:lang w:eastAsia="zh-CN"/>
        </w:rPr>
        <w:t>一二三产业融合</w:t>
      </w:r>
      <w:r>
        <w:rPr>
          <w:rFonts w:hint="eastAsia" w:ascii="宋体" w:hAnsi="宋体" w:eastAsia="仿宋_GB2312" w:cs="宋体"/>
          <w:color w:val="auto"/>
          <w:kern w:val="0"/>
          <w:sz w:val="32"/>
        </w:rPr>
        <w:t>发展等用地，按符合规划报批。对县级以上立项、不符合原土地利用总体规划的单独选址建设项目,继续实行规划调整与用地同步报批。</w:t>
      </w:r>
    </w:p>
    <w:p>
      <w:pPr>
        <w:rPr>
          <w:rFonts w:eastAsia="仿宋_GB2312"/>
          <w:color w:val="auto"/>
          <w:sz w:val="32"/>
        </w:rPr>
      </w:pP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通过邓州市自然资源和规划局国土空间规划科办理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szCs w:val="24"/>
        </w:rPr>
        <w:t>邓州市自然资源和规划局</w:t>
      </w:r>
      <w:r>
        <w:rPr>
          <w:rFonts w:hint="eastAsia" w:ascii="宋体" w:hAnsi="宋体" w:eastAsia="仿宋_GB2312" w:cs="宋体"/>
          <w:color w:val="auto"/>
          <w:kern w:val="0"/>
          <w:sz w:val="32"/>
          <w:szCs w:val="24"/>
          <w:lang w:val="en-US" w:eastAsia="zh-CN"/>
        </w:rPr>
        <w:t>0377-</w:t>
      </w:r>
      <w:r>
        <w:rPr>
          <w:rFonts w:hint="eastAsia" w:ascii="宋体" w:hAnsi="宋体" w:eastAsia="仿宋_GB2312" w:cs="宋体"/>
          <w:color w:val="auto"/>
          <w:kern w:val="0"/>
          <w:sz w:val="32"/>
        </w:rPr>
        <w:t>62562198</w:t>
      </w:r>
    </w:p>
    <w:p>
      <w:pPr>
        <w:widowControl/>
        <w:rPr>
          <w:rFonts w:ascii="宋体" w:hAnsi="宋体" w:eastAsia="仿宋_GB2312" w:cs="宋体"/>
          <w:color w:val="auto"/>
          <w:kern w:val="0"/>
          <w:sz w:val="32"/>
          <w:szCs w:val="24"/>
        </w:rPr>
      </w:pPr>
    </w:p>
    <w:p>
      <w:pPr>
        <w:widowControl/>
        <w:rPr>
          <w:rFonts w:ascii="宋体" w:hAnsi="宋体" w:eastAsia="仿宋_GB2312" w:cs="宋体"/>
          <w:color w:val="auto"/>
          <w:kern w:val="0"/>
          <w:sz w:val="32"/>
          <w:szCs w:val="24"/>
        </w:rPr>
      </w:pPr>
    </w:p>
    <w:p>
      <w:pPr>
        <w:widowControl/>
        <w:rPr>
          <w:rFonts w:ascii="宋体" w:hAnsi="宋体" w:eastAsia="仿宋_GB2312" w:cs="宋体"/>
          <w:color w:val="auto"/>
          <w:kern w:val="0"/>
          <w:sz w:val="32"/>
          <w:szCs w:val="24"/>
        </w:rPr>
      </w:pPr>
    </w:p>
    <w:p>
      <w:pPr>
        <w:widowControl/>
        <w:rPr>
          <w:rFonts w:ascii="宋体" w:hAnsi="宋体" w:eastAsia="仿宋_GB2312" w:cs="宋体"/>
          <w:color w:val="auto"/>
          <w:kern w:val="0"/>
          <w:sz w:val="32"/>
          <w:szCs w:val="24"/>
        </w:rPr>
      </w:pPr>
    </w:p>
    <w:p>
      <w:pPr>
        <w:widowControl/>
        <w:rPr>
          <w:rFonts w:ascii="宋体" w:hAnsi="宋体" w:eastAsia="仿宋_GB2312" w:cs="宋体"/>
          <w:color w:val="auto"/>
          <w:kern w:val="0"/>
          <w:sz w:val="32"/>
          <w:szCs w:val="24"/>
        </w:rPr>
      </w:pPr>
    </w:p>
    <w:p>
      <w:pPr>
        <w:widowControl/>
        <w:rPr>
          <w:rFonts w:ascii="宋体" w:hAnsi="宋体" w:eastAsia="仿宋_GB2312" w:cs="宋体"/>
          <w:color w:val="auto"/>
          <w:kern w:val="0"/>
          <w:sz w:val="32"/>
          <w:szCs w:val="24"/>
        </w:rPr>
      </w:pPr>
    </w:p>
    <w:p>
      <w:pPr>
        <w:widowControl/>
        <w:rPr>
          <w:rFonts w:ascii="宋体" w:hAnsi="宋体" w:eastAsia="仿宋_GB2312" w:cs="宋体"/>
          <w:color w:val="auto"/>
          <w:kern w:val="0"/>
          <w:sz w:val="32"/>
          <w:szCs w:val="24"/>
        </w:rPr>
      </w:pPr>
    </w:p>
    <w:p>
      <w:pPr>
        <w:widowControl/>
        <w:rPr>
          <w:rFonts w:ascii="宋体" w:hAnsi="宋体" w:eastAsia="仿宋_GB2312" w:cs="宋体"/>
          <w:color w:val="auto"/>
          <w:kern w:val="0"/>
          <w:sz w:val="32"/>
          <w:szCs w:val="24"/>
        </w:rPr>
      </w:pPr>
    </w:p>
    <w:p>
      <w:pPr>
        <w:widowControl/>
        <w:rPr>
          <w:rFonts w:ascii="宋体" w:hAnsi="宋体" w:eastAsia="仿宋_GB2312" w:cs="宋体"/>
          <w:color w:val="auto"/>
          <w:kern w:val="0"/>
          <w:sz w:val="32"/>
          <w:szCs w:val="24"/>
        </w:rPr>
      </w:pPr>
    </w:p>
    <w:p>
      <w:pPr>
        <w:widowControl/>
        <w:rPr>
          <w:rFonts w:ascii="宋体" w:hAnsi="宋体" w:eastAsia="仿宋_GB2312" w:cs="宋体"/>
          <w:color w:val="auto"/>
          <w:kern w:val="0"/>
          <w:sz w:val="32"/>
          <w:szCs w:val="24"/>
        </w:rPr>
      </w:pPr>
    </w:p>
    <w:p>
      <w:pPr>
        <w:widowControl/>
        <w:rPr>
          <w:rFonts w:ascii="宋体" w:hAnsi="宋体" w:eastAsia="仿宋_GB2312" w:cs="宋体"/>
          <w:color w:val="auto"/>
          <w:kern w:val="0"/>
          <w:sz w:val="32"/>
          <w:szCs w:val="24"/>
        </w:rPr>
      </w:pPr>
    </w:p>
    <w:p>
      <w:pPr>
        <w:widowControl/>
        <w:rPr>
          <w:rFonts w:ascii="宋体" w:hAnsi="宋体" w:eastAsia="仿宋_GB2312" w:cs="宋体"/>
          <w:color w:val="auto"/>
          <w:kern w:val="0"/>
          <w:sz w:val="32"/>
          <w:szCs w:val="24"/>
        </w:rPr>
      </w:pPr>
    </w:p>
    <w:p>
      <w:pPr>
        <w:widowControl/>
        <w:rPr>
          <w:rFonts w:ascii="宋体" w:hAnsi="宋体" w:eastAsia="仿宋_GB2312" w:cs="宋体"/>
          <w:color w:val="auto"/>
          <w:kern w:val="0"/>
          <w:sz w:val="32"/>
          <w:szCs w:val="24"/>
        </w:rPr>
      </w:pPr>
    </w:p>
    <w:p>
      <w:pPr>
        <w:widowControl/>
        <w:rPr>
          <w:rFonts w:ascii="宋体" w:hAnsi="宋体" w:eastAsia="仿宋_GB2312" w:cs="宋体"/>
          <w:color w:val="auto"/>
          <w:kern w:val="0"/>
          <w:sz w:val="32"/>
          <w:szCs w:val="24"/>
        </w:rPr>
      </w:pPr>
    </w:p>
    <w:p>
      <w:pPr>
        <w:widowControl/>
        <w:rPr>
          <w:rFonts w:ascii="宋体" w:hAnsi="宋体" w:eastAsia="仿宋_GB2312" w:cs="宋体"/>
          <w:color w:val="auto"/>
          <w:kern w:val="0"/>
          <w:sz w:val="32"/>
          <w:szCs w:val="24"/>
        </w:rPr>
      </w:pPr>
    </w:p>
    <w:p>
      <w:pPr>
        <w:widowControl/>
        <w:rPr>
          <w:rFonts w:ascii="宋体" w:hAnsi="宋体" w:eastAsia="仿宋_GB2312" w:cs="宋体"/>
          <w:color w:val="auto"/>
          <w:kern w:val="0"/>
          <w:sz w:val="32"/>
          <w:szCs w:val="24"/>
        </w:rPr>
      </w:pPr>
    </w:p>
    <w:p>
      <w:pPr>
        <w:widowControl/>
        <w:rPr>
          <w:rFonts w:ascii="宋体" w:hAnsi="宋体" w:eastAsia="仿宋_GB2312" w:cs="宋体"/>
          <w:color w:val="auto"/>
          <w:kern w:val="0"/>
          <w:sz w:val="32"/>
          <w:szCs w:val="24"/>
        </w:rPr>
      </w:pPr>
    </w:p>
    <w:p>
      <w:pPr>
        <w:widowControl/>
        <w:rPr>
          <w:rFonts w:ascii="宋体" w:hAnsi="宋体" w:eastAsia="仿宋_GB2312" w:cs="宋体"/>
          <w:color w:val="auto"/>
          <w:kern w:val="0"/>
          <w:sz w:val="32"/>
          <w:szCs w:val="24"/>
        </w:rPr>
      </w:pPr>
    </w:p>
    <w:p>
      <w:pPr>
        <w:pStyle w:val="4"/>
        <w:bidi w:val="0"/>
        <w:jc w:val="center"/>
      </w:pPr>
      <w:bookmarkStart w:id="163" w:name="_Toc10847"/>
      <w:r>
        <w:rPr>
          <w:rFonts w:hint="eastAsia"/>
        </w:rPr>
        <w:t>优化土地供应方式</w:t>
      </w:r>
      <w:bookmarkEnd w:id="163"/>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widowControl/>
        <w:rPr>
          <w:rFonts w:ascii="宋体" w:hAnsi="宋体" w:eastAsia="仿宋_GB2312" w:cs="宋体"/>
          <w:color w:val="auto"/>
          <w:kern w:val="0"/>
          <w:sz w:val="32"/>
        </w:rPr>
      </w:pPr>
      <w:r>
        <w:rPr>
          <w:rFonts w:hint="eastAsia" w:ascii="宋体" w:hAnsi="宋体" w:eastAsia="仿宋_GB2312" w:cs="宋体"/>
          <w:color w:val="auto"/>
          <w:kern w:val="0"/>
          <w:sz w:val="32"/>
        </w:rPr>
        <w:t>河南省自然资源厅关于印发《服务“万人助万企”十项措施》的通知豫自然资发【2021】40号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widowControl/>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widowControl/>
        <w:ind w:firstLine="640" w:firstLineChars="200"/>
        <w:rPr>
          <w:rFonts w:hint="eastAsia" w:ascii="宋体" w:hAnsi="宋体" w:eastAsia="仿宋_GB2312" w:cs="宋体"/>
          <w:color w:val="auto"/>
          <w:kern w:val="0"/>
          <w:sz w:val="32"/>
        </w:rPr>
      </w:pPr>
      <w:r>
        <w:rPr>
          <w:rFonts w:hint="eastAsia" w:ascii="宋体" w:hAnsi="宋体" w:eastAsia="仿宋_GB2312" w:cs="宋体"/>
          <w:color w:val="auto"/>
          <w:kern w:val="0"/>
          <w:sz w:val="32"/>
        </w:rPr>
        <w:t>1、先进制造业开发区区域评估成果供落户园区项目免费使用（邓州市自然资源和规划局官网http://www.dengzhou.gov.cn/dzzrzyghj/）。</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2、在规划土地核实前期收集整理资料期间，合并办理规划核实和土地核验。</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通过邓州市自然资源和规划局园区办、建筑规划管理科办理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szCs w:val="24"/>
        </w:rPr>
        <w:t>邓州市自然资源和规划局</w:t>
      </w:r>
      <w:r>
        <w:rPr>
          <w:rFonts w:hint="eastAsia" w:ascii="宋体" w:hAnsi="宋体" w:eastAsia="仿宋_GB2312" w:cs="宋体"/>
          <w:color w:val="auto"/>
          <w:kern w:val="0"/>
          <w:sz w:val="32"/>
          <w:szCs w:val="24"/>
          <w:lang w:val="en-US" w:eastAsia="zh-CN"/>
        </w:rPr>
        <w:t>0377-</w:t>
      </w:r>
      <w:r>
        <w:rPr>
          <w:rFonts w:hint="eastAsia" w:ascii="宋体" w:hAnsi="宋体" w:eastAsia="仿宋_GB2312" w:cs="宋体"/>
          <w:color w:val="auto"/>
          <w:kern w:val="0"/>
          <w:sz w:val="32"/>
        </w:rPr>
        <w:t>62666777</w:t>
      </w:r>
      <w:r>
        <w:rPr>
          <w:rFonts w:hint="eastAsia" w:ascii="宋体" w:hAnsi="宋体" w:eastAsia="仿宋_GB2312" w:cs="宋体"/>
          <w:color w:val="auto"/>
          <w:kern w:val="0"/>
          <w:sz w:val="32"/>
          <w:lang w:val="en-US" w:eastAsia="zh-CN"/>
        </w:rPr>
        <w:t>/</w:t>
      </w:r>
      <w:r>
        <w:rPr>
          <w:rFonts w:hint="eastAsia" w:ascii="宋体" w:hAnsi="宋体" w:eastAsia="仿宋_GB2312" w:cs="宋体"/>
          <w:color w:val="auto"/>
          <w:kern w:val="0"/>
          <w:sz w:val="32"/>
        </w:rPr>
        <w:t>62939168</w:t>
      </w:r>
    </w:p>
    <w:p>
      <w:pPr>
        <w:widowControl/>
        <w:rPr>
          <w:rFonts w:ascii="宋体" w:hAnsi="宋体" w:eastAsia="仿宋_GB2312" w:cs="宋体"/>
          <w:color w:val="auto"/>
          <w:kern w:val="0"/>
          <w:sz w:val="32"/>
          <w:szCs w:val="24"/>
        </w:rPr>
      </w:pPr>
    </w:p>
    <w:p>
      <w:pPr>
        <w:widowControl/>
        <w:rPr>
          <w:rFonts w:ascii="宋体" w:hAnsi="宋体" w:eastAsia="仿宋_GB2312" w:cs="宋体"/>
          <w:color w:val="auto"/>
          <w:kern w:val="0"/>
          <w:sz w:val="32"/>
          <w:szCs w:val="24"/>
        </w:rPr>
      </w:pPr>
    </w:p>
    <w:p>
      <w:pPr>
        <w:widowControl/>
        <w:rPr>
          <w:rFonts w:ascii="宋体" w:hAnsi="宋体" w:eastAsia="仿宋_GB2312" w:cs="宋体"/>
          <w:color w:val="auto"/>
          <w:kern w:val="0"/>
          <w:sz w:val="32"/>
          <w:szCs w:val="24"/>
        </w:rPr>
      </w:pPr>
    </w:p>
    <w:p>
      <w:pPr>
        <w:widowControl/>
        <w:rPr>
          <w:rFonts w:ascii="宋体" w:hAnsi="宋体" w:eastAsia="仿宋_GB2312" w:cs="宋体"/>
          <w:color w:val="auto"/>
          <w:kern w:val="0"/>
          <w:sz w:val="32"/>
          <w:szCs w:val="24"/>
        </w:rPr>
      </w:pPr>
    </w:p>
    <w:p>
      <w:pPr>
        <w:rPr>
          <w:color w:val="auto"/>
        </w:rPr>
      </w:pPr>
    </w:p>
    <w:p>
      <w:pPr>
        <w:pStyle w:val="4"/>
        <w:bidi w:val="0"/>
        <w:jc w:val="center"/>
      </w:pPr>
      <w:bookmarkStart w:id="164" w:name="_Toc22062"/>
      <w:r>
        <w:rPr>
          <w:rFonts w:hint="eastAsia"/>
        </w:rPr>
        <w:t>支持工业企业转型升级</w:t>
      </w:r>
      <w:bookmarkEnd w:id="164"/>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widowControl/>
        <w:rPr>
          <w:rFonts w:ascii="宋体" w:hAnsi="宋体" w:eastAsia="仿宋_GB2312" w:cs="宋体"/>
          <w:color w:val="auto"/>
          <w:kern w:val="0"/>
          <w:sz w:val="32"/>
        </w:rPr>
      </w:pPr>
      <w:r>
        <w:rPr>
          <w:rFonts w:hint="eastAsia" w:ascii="宋体" w:hAnsi="宋体" w:eastAsia="仿宋_GB2312" w:cs="宋体"/>
          <w:color w:val="auto"/>
          <w:kern w:val="0"/>
          <w:sz w:val="32"/>
        </w:rPr>
        <w:t>《河南省人民政府关于推进产业集聚区用地提质增效促进县域经济高质量发展的意见》（豫政〔2020〕32号）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widowControl/>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widowControl/>
        <w:rPr>
          <w:rFonts w:ascii="宋体" w:hAnsi="宋体" w:eastAsia="仿宋_GB2312" w:cs="宋体"/>
          <w:color w:val="auto"/>
          <w:kern w:val="0"/>
          <w:sz w:val="32"/>
        </w:rPr>
      </w:pPr>
      <w:r>
        <w:rPr>
          <w:rFonts w:hint="eastAsia" w:ascii="宋体" w:hAnsi="宋体" w:eastAsia="仿宋_GB2312" w:cs="宋体"/>
          <w:color w:val="auto"/>
          <w:kern w:val="0"/>
          <w:sz w:val="32"/>
        </w:rPr>
        <w:t xml:space="preserve">    对符合相关规划、不改变用途的现有工业用地，通过厂房加层、老厂改造、内部整理等途径提高土地利用率和增加容积率的，不再增收土地价款。在不改变用地主体的前提下，工业企业利用存量房产发展新业态、创新商业模式、开展线上线下融合业务，在五年内可继续按原用途和土地权利类型使用土地。鼓励新型产业用地兼容复合利用，出让起始价可按照相应土地用途评估价、物业自持比例等综合确定。</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通过邓州市自然资源和规划局开发利用科办理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szCs w:val="24"/>
        </w:rPr>
        <w:t>邓州市自然资源和规划局</w:t>
      </w:r>
      <w:r>
        <w:rPr>
          <w:rFonts w:hint="eastAsia" w:ascii="宋体" w:hAnsi="宋体" w:eastAsia="仿宋_GB2312" w:cs="宋体"/>
          <w:color w:val="auto"/>
          <w:kern w:val="0"/>
          <w:sz w:val="32"/>
          <w:szCs w:val="24"/>
          <w:lang w:val="en-US" w:eastAsia="zh-CN"/>
        </w:rPr>
        <w:t>0377-</w:t>
      </w:r>
      <w:r>
        <w:rPr>
          <w:rFonts w:hint="eastAsia" w:ascii="宋体" w:hAnsi="宋体" w:eastAsia="仿宋_GB2312" w:cs="宋体"/>
          <w:color w:val="auto"/>
          <w:kern w:val="0"/>
          <w:sz w:val="32"/>
        </w:rPr>
        <w:t>62691116</w:t>
      </w:r>
    </w:p>
    <w:p>
      <w:pPr>
        <w:widowControl/>
        <w:rPr>
          <w:rFonts w:ascii="宋体" w:hAnsi="宋体" w:eastAsia="仿宋_GB2312" w:cs="宋体"/>
          <w:color w:val="auto"/>
          <w:kern w:val="0"/>
          <w:sz w:val="32"/>
          <w:szCs w:val="24"/>
        </w:rPr>
      </w:pPr>
    </w:p>
    <w:p>
      <w:pPr>
        <w:rPr>
          <w:color w:val="auto"/>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pPr>
      <w:bookmarkStart w:id="165" w:name="_Toc28187"/>
      <w:r>
        <w:rPr>
          <w:rFonts w:hint="eastAsia"/>
        </w:rPr>
        <w:t>优化用地审批供应方式</w:t>
      </w:r>
      <w:bookmarkEnd w:id="165"/>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河南省自然资源厅关于推进规划用地“多审合一、多证合一”改革的通知（豫自然资规〔2019〕2号）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widowControl/>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widowControl/>
        <w:rPr>
          <w:rFonts w:ascii="宋体" w:hAnsi="宋体" w:eastAsia="仿宋_GB2312" w:cs="宋体"/>
          <w:color w:val="auto"/>
          <w:kern w:val="0"/>
          <w:sz w:val="32"/>
        </w:rPr>
      </w:pPr>
      <w:r>
        <w:rPr>
          <w:rFonts w:hint="eastAsia" w:ascii="宋体" w:hAnsi="宋体" w:eastAsia="仿宋_GB2312" w:cs="宋体"/>
          <w:color w:val="auto"/>
          <w:kern w:val="0"/>
          <w:sz w:val="32"/>
        </w:rPr>
        <w:t xml:space="preserve">    推进规划用地“多评合一、多测合一、多审合一、多证合一”，做到“四合一优”：合并办理建设项目规划选址意见书和用地预审，合并办理建设用地供应和建设用地规划许可，合并办理规划核实和土地核验，合并办理增减挂钩项目实施规划和征收土地申报审批，优化设计方案联合审查和建设工程规划许可。</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通过邓州市自然资源和规划局用途管制科、建筑规划管理科办理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szCs w:val="24"/>
        </w:rPr>
        <w:t>邓州市自然资源和规划局</w:t>
      </w:r>
      <w:r>
        <w:rPr>
          <w:rFonts w:hint="eastAsia" w:ascii="宋体" w:hAnsi="宋体" w:eastAsia="仿宋_GB2312" w:cs="宋体"/>
          <w:color w:val="auto"/>
          <w:kern w:val="0"/>
          <w:sz w:val="32"/>
          <w:szCs w:val="24"/>
          <w:lang w:val="en-US" w:eastAsia="zh-CN"/>
        </w:rPr>
        <w:t>0377-</w:t>
      </w:r>
      <w:r>
        <w:rPr>
          <w:rFonts w:hint="eastAsia" w:ascii="宋体" w:hAnsi="宋体" w:eastAsia="仿宋_GB2312" w:cs="宋体"/>
          <w:color w:val="auto"/>
          <w:kern w:val="0"/>
          <w:sz w:val="32"/>
        </w:rPr>
        <w:t>62777800</w:t>
      </w:r>
      <w:r>
        <w:rPr>
          <w:rFonts w:hint="eastAsia" w:ascii="宋体" w:hAnsi="宋体" w:eastAsia="仿宋_GB2312" w:cs="宋体"/>
          <w:color w:val="auto"/>
          <w:kern w:val="0"/>
          <w:sz w:val="32"/>
          <w:lang w:val="en-US" w:eastAsia="zh-CN"/>
        </w:rPr>
        <w:t>/</w:t>
      </w:r>
      <w:r>
        <w:rPr>
          <w:rFonts w:hint="eastAsia" w:ascii="宋体" w:hAnsi="宋体" w:eastAsia="仿宋_GB2312" w:cs="宋体"/>
          <w:color w:val="auto"/>
          <w:kern w:val="0"/>
          <w:sz w:val="32"/>
        </w:rPr>
        <w:t>62939168</w:t>
      </w:r>
    </w:p>
    <w:p>
      <w:pPr>
        <w:widowControl/>
        <w:rPr>
          <w:rFonts w:ascii="宋体" w:hAnsi="宋体" w:eastAsia="仿宋_GB2312" w:cs="宋体"/>
          <w:color w:val="auto"/>
          <w:kern w:val="0"/>
          <w:sz w:val="32"/>
          <w:szCs w:val="24"/>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rPr>
          <w:rFonts w:hint="eastAsia" w:eastAsia="仿宋_GB2312"/>
          <w:color w:val="auto"/>
          <w:sz w:val="32"/>
        </w:rPr>
      </w:pPr>
    </w:p>
    <w:p>
      <w:pPr>
        <w:pStyle w:val="4"/>
        <w:bidi w:val="0"/>
        <w:jc w:val="center"/>
        <w:rPr>
          <w:rFonts w:hint="eastAsia"/>
        </w:rPr>
      </w:pPr>
      <w:bookmarkStart w:id="166" w:name="_Toc30836"/>
      <w:r>
        <w:rPr>
          <w:rFonts w:hint="eastAsia"/>
        </w:rPr>
        <w:t>优质林木种苗培育财政扶持</w:t>
      </w:r>
      <w:bookmarkEnd w:id="166"/>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《森林河南生态建设规划（2018-2027年）》</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hint="eastAsia" w:ascii="宋体" w:hAnsi="宋体" w:eastAsia="仿宋_GB2312" w:cs="宋体"/>
          <w:color w:val="auto"/>
          <w:kern w:val="0"/>
          <w:sz w:val="32"/>
        </w:rPr>
      </w:pPr>
      <w:r>
        <w:rPr>
          <w:rFonts w:hint="eastAsia" w:ascii="宋体" w:hAnsi="宋体" w:eastAsia="仿宋_GB2312" w:cs="宋体"/>
          <w:color w:val="auto"/>
          <w:kern w:val="0"/>
          <w:sz w:val="32"/>
        </w:rPr>
        <w:t>林木种苗生产单位</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widowControl/>
        <w:rPr>
          <w:rFonts w:ascii="宋体" w:hAnsi="宋体" w:eastAsia="仿宋_GB2312" w:cs="宋体"/>
          <w:color w:val="auto"/>
          <w:kern w:val="0"/>
          <w:sz w:val="32"/>
        </w:rPr>
      </w:pPr>
      <w:r>
        <w:rPr>
          <w:rFonts w:hint="eastAsia" w:ascii="宋体" w:hAnsi="宋体" w:eastAsia="仿宋_GB2312" w:cs="宋体"/>
          <w:color w:val="auto"/>
          <w:kern w:val="0"/>
          <w:sz w:val="32"/>
        </w:rPr>
        <w:t xml:space="preserve">    对全市范围内的具有法人资格的林木种苗生产单位，栽培林木良种、珍贵濒危树种和优良乡土树种等，可申请省级财政优质林木种苗培育扶持项目，每个育苗单位申报补贴资金额度20-50万元。</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通过邓州市自然资源和规划局林站办理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邓州市自然资源和规划局</w:t>
      </w:r>
      <w:r>
        <w:rPr>
          <w:rFonts w:hint="eastAsia" w:ascii="宋体" w:hAnsi="宋体" w:eastAsia="仿宋_GB2312" w:cs="宋体"/>
          <w:color w:val="auto"/>
          <w:kern w:val="0"/>
          <w:sz w:val="32"/>
          <w:szCs w:val="24"/>
          <w:lang w:val="en-US" w:eastAsia="zh-CN"/>
        </w:rPr>
        <w:t>0377-</w:t>
      </w:r>
      <w:r>
        <w:rPr>
          <w:rFonts w:hint="eastAsia" w:ascii="宋体" w:hAnsi="宋体" w:eastAsia="仿宋_GB2312" w:cs="宋体"/>
          <w:color w:val="auto"/>
          <w:kern w:val="0"/>
          <w:sz w:val="32"/>
        </w:rPr>
        <w:t>62185368</w:t>
      </w:r>
    </w:p>
    <w:p>
      <w:pPr>
        <w:rPr>
          <w:color w:val="auto"/>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pPr>
      <w:bookmarkStart w:id="167" w:name="_Toc13950"/>
      <w:r>
        <w:rPr>
          <w:rFonts w:hint="eastAsia"/>
        </w:rPr>
        <w:t>林业</w:t>
      </w:r>
      <w:r>
        <w:rPr>
          <w:rFonts w:hint="eastAsia"/>
          <w:lang w:val="en-US" w:eastAsia="zh-CN"/>
        </w:rPr>
        <w:t>企业</w:t>
      </w:r>
      <w:r>
        <w:rPr>
          <w:rFonts w:hint="eastAsia"/>
        </w:rPr>
        <w:t>贷款财政贴息</w:t>
      </w:r>
      <w:bookmarkEnd w:id="167"/>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《河南省财政厅 河南省林业厅关于印发＜河南省林业贷款财政贴息资金管理实施细则＞的通知》（豫财农［2011］177号）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widowControl/>
        <w:ind w:firstLine="640" w:firstLineChars="200"/>
        <w:rPr>
          <w:rFonts w:ascii="宋体" w:hAnsi="宋体" w:eastAsia="仿宋_GB2312" w:cs="宋体"/>
          <w:color w:val="auto"/>
          <w:kern w:val="0"/>
          <w:sz w:val="32"/>
          <w:szCs w:val="24"/>
        </w:rPr>
      </w:pPr>
      <w:r>
        <w:rPr>
          <w:rFonts w:hint="eastAsia" w:ascii="宋体" w:hAnsi="宋体" w:eastAsia="仿宋_GB2312" w:cs="宋体"/>
          <w:color w:val="auto"/>
          <w:kern w:val="0"/>
          <w:sz w:val="32"/>
          <w:szCs w:val="24"/>
        </w:rPr>
        <w:t>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各类银行（含农村信用社和小额贷款公司）对林业企业等各类经济实体从事造林等符合财政贴息条件的贷款安排利息补助。林业贷款财政贴息采取一年一贴，据实贴息的方式，财政年贴息率为4%，其中；中央财政年贴息率为于3%，省级财政年贴息率为不低于1%。</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widowControl/>
        <w:ind w:firstLine="640" w:firstLineChars="200"/>
        <w:rPr>
          <w:rFonts w:ascii="宋体" w:hAnsi="宋体" w:eastAsia="仿宋_GB2312" w:cs="宋体"/>
          <w:color w:val="auto"/>
          <w:kern w:val="0"/>
          <w:sz w:val="32"/>
        </w:rPr>
      </w:pPr>
      <w:r>
        <w:rPr>
          <w:rFonts w:hint="eastAsia" w:ascii="宋体" w:hAnsi="宋体" w:eastAsia="仿宋_GB2312" w:cs="宋体"/>
          <w:color w:val="auto"/>
          <w:kern w:val="0"/>
          <w:sz w:val="32"/>
        </w:rPr>
        <w:t>通过邓州市自然资源和规划局审计科办理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jc w:val="both"/>
        <w:rPr>
          <w:rFonts w:hint="eastAsia" w:ascii="宋体" w:hAnsi="宋体" w:eastAsia="仿宋_GB2312" w:cs="宋体"/>
          <w:color w:val="auto"/>
          <w:kern w:val="0"/>
          <w:sz w:val="32"/>
        </w:rPr>
      </w:pPr>
      <w:r>
        <w:rPr>
          <w:rFonts w:hint="eastAsia" w:ascii="宋体" w:hAnsi="宋体" w:eastAsia="仿宋_GB2312" w:cs="宋体"/>
          <w:color w:val="auto"/>
          <w:kern w:val="0"/>
          <w:sz w:val="32"/>
          <w:szCs w:val="24"/>
        </w:rPr>
        <w:t>邓州市自然资源和规划局</w:t>
      </w:r>
      <w:r>
        <w:rPr>
          <w:rFonts w:hint="eastAsia" w:ascii="宋体" w:hAnsi="宋体" w:eastAsia="仿宋_GB2312" w:cs="宋体"/>
          <w:color w:val="auto"/>
          <w:kern w:val="0"/>
          <w:sz w:val="32"/>
          <w:szCs w:val="24"/>
          <w:lang w:val="en-US" w:eastAsia="zh-CN"/>
        </w:rPr>
        <w:t>0377-</w:t>
      </w:r>
      <w:r>
        <w:rPr>
          <w:rFonts w:hint="eastAsia" w:ascii="宋体" w:hAnsi="宋体" w:eastAsia="仿宋_GB2312" w:cs="宋体"/>
          <w:color w:val="auto"/>
          <w:kern w:val="0"/>
          <w:sz w:val="32"/>
        </w:rPr>
        <w:t>62775168</w:t>
      </w:r>
    </w:p>
    <w:p>
      <w:pPr>
        <w:jc w:val="center"/>
        <w:rPr>
          <w:rFonts w:hint="eastAsia" w:ascii="宋体" w:hAnsi="宋体" w:eastAsia="仿宋_GB2312" w:cs="宋体"/>
          <w:color w:val="auto"/>
          <w:kern w:val="0"/>
          <w:sz w:val="32"/>
        </w:rPr>
      </w:pPr>
    </w:p>
    <w:p>
      <w:pPr>
        <w:jc w:val="center"/>
        <w:rPr>
          <w:rFonts w:hint="eastAsia" w:ascii="宋体" w:hAnsi="宋体" w:eastAsia="仿宋_GB2312" w:cs="宋体"/>
          <w:color w:val="auto"/>
          <w:kern w:val="0"/>
          <w:sz w:val="32"/>
        </w:rPr>
      </w:pPr>
    </w:p>
    <w:p>
      <w:pPr>
        <w:jc w:val="center"/>
        <w:rPr>
          <w:rFonts w:hint="eastAsia" w:ascii="宋体" w:hAnsi="宋体" w:eastAsia="仿宋_GB2312" w:cs="宋体"/>
          <w:color w:val="auto"/>
          <w:kern w:val="0"/>
          <w:sz w:val="32"/>
        </w:rPr>
      </w:pPr>
    </w:p>
    <w:p>
      <w:pPr>
        <w:jc w:val="center"/>
        <w:rPr>
          <w:rFonts w:hint="eastAsia" w:ascii="宋体" w:hAnsi="宋体" w:eastAsia="仿宋_GB2312" w:cs="宋体"/>
          <w:color w:val="auto"/>
          <w:kern w:val="0"/>
          <w:sz w:val="32"/>
        </w:rPr>
      </w:pPr>
    </w:p>
    <w:p>
      <w:pPr>
        <w:pStyle w:val="4"/>
        <w:bidi w:val="0"/>
        <w:jc w:val="center"/>
      </w:pPr>
      <w:bookmarkStart w:id="168" w:name="_Toc10958"/>
      <w:r>
        <w:rPr>
          <w:rFonts w:hint="eastAsia"/>
        </w:rPr>
        <w:t>严厉打击侵害企业合法权益的刑事犯罪</w:t>
      </w:r>
      <w:bookmarkEnd w:id="168"/>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hint="eastAsia" w:eastAsia="仿宋_GB2312"/>
          <w:color w:val="auto"/>
          <w:sz w:val="32"/>
        </w:rPr>
      </w:pPr>
      <w:r>
        <w:rPr>
          <w:rFonts w:hint="eastAsia" w:eastAsia="仿宋_GB2312"/>
          <w:color w:val="auto"/>
          <w:sz w:val="32"/>
          <w:lang w:eastAsia="zh-CN"/>
        </w:rPr>
        <w:t>《中华人民共和国刑法》</w:t>
      </w:r>
      <w:r>
        <w:rPr>
          <w:rFonts w:hint="eastAsia" w:eastAsia="仿宋_GB2312"/>
          <w:color w:val="auto"/>
          <w:sz w:val="32"/>
        </w:rPr>
        <w:t>及</w:t>
      </w:r>
      <w:r>
        <w:rPr>
          <w:rFonts w:hint="eastAsia" w:eastAsia="仿宋_GB2312"/>
          <w:color w:val="auto"/>
          <w:sz w:val="32"/>
          <w:lang w:eastAsia="zh-CN"/>
        </w:rPr>
        <w:t>《中华人民共和国刑事诉讼法》</w:t>
      </w:r>
      <w:r>
        <w:rPr>
          <w:rFonts w:hint="eastAsia" w:eastAsia="仿宋_GB2312"/>
          <w:color w:val="auto"/>
          <w:sz w:val="32"/>
        </w:rPr>
        <w:t>等相关法律法规</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hint="eastAsia" w:eastAsia="仿宋_GB2312"/>
          <w:color w:val="auto"/>
          <w:sz w:val="32"/>
        </w:rPr>
      </w:pPr>
      <w:r>
        <w:rPr>
          <w:rFonts w:hint="eastAsia" w:eastAsia="仿宋_GB2312"/>
          <w:color w:val="auto"/>
          <w:sz w:val="32"/>
        </w:rPr>
        <w:t>所有企业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hint="eastAsia" w:eastAsia="仿宋_GB2312"/>
          <w:color w:val="auto"/>
          <w:sz w:val="32"/>
        </w:rPr>
      </w:pPr>
      <w:r>
        <w:rPr>
          <w:rFonts w:hint="eastAsia" w:eastAsia="仿宋_GB2312"/>
          <w:color w:val="auto"/>
          <w:sz w:val="32"/>
        </w:rPr>
        <w:t>严厉打击侵害企业合法权益的刑事犯罪。重点打击涉企刑事犯罪、经济犯罪和侵犯知识产权犯罪，严格落实省检察院与省高院、省公安厅会签的《办理非法集资案件适用法律指导意见》，健全行政执法与刑事司法信息共享平台，加强与法院、公安、行政执法部门的协同配合，积极营造有利于企业平安经营的健康环境。</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hint="eastAsia" w:eastAsia="仿宋_GB2312"/>
          <w:color w:val="auto"/>
          <w:sz w:val="32"/>
        </w:rPr>
      </w:pPr>
      <w:r>
        <w:rPr>
          <w:rFonts w:hint="eastAsia" w:eastAsia="仿宋_GB2312"/>
          <w:color w:val="auto"/>
          <w:sz w:val="32"/>
        </w:rPr>
        <w:t>依据相关法律法规办理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hint="eastAsia" w:eastAsia="仿宋_GB2312"/>
          <w:color w:val="auto"/>
          <w:sz w:val="32"/>
        </w:rPr>
      </w:pPr>
      <w:r>
        <w:rPr>
          <w:rFonts w:hint="eastAsia" w:eastAsia="仿宋_GB2312"/>
          <w:color w:val="auto"/>
          <w:sz w:val="32"/>
        </w:rPr>
        <w:t>邓州市人民检察院</w:t>
      </w:r>
      <w:r>
        <w:rPr>
          <w:rFonts w:eastAsia="仿宋_GB2312"/>
          <w:color w:val="auto"/>
          <w:sz w:val="32"/>
        </w:rPr>
        <w:tab/>
      </w:r>
      <w:r>
        <w:rPr>
          <w:rFonts w:eastAsia="仿宋_GB2312"/>
          <w:color w:val="auto"/>
          <w:sz w:val="32"/>
        </w:rPr>
        <w:t>0377-62122000</w:t>
      </w:r>
    </w:p>
    <w:p>
      <w:pPr>
        <w:jc w:val="center"/>
        <w:rPr>
          <w:rFonts w:eastAsia="方正小标宋_GBK"/>
          <w:color w:val="auto"/>
          <w:sz w:val="44"/>
        </w:rPr>
      </w:pPr>
    </w:p>
    <w:p>
      <w:pPr>
        <w:jc w:val="center"/>
        <w:rPr>
          <w:rFonts w:eastAsia="方正小标宋_GBK"/>
          <w:color w:val="auto"/>
          <w:sz w:val="44"/>
        </w:rPr>
      </w:pPr>
    </w:p>
    <w:p>
      <w:pPr>
        <w:jc w:val="center"/>
        <w:rPr>
          <w:rFonts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pStyle w:val="4"/>
        <w:bidi w:val="0"/>
        <w:jc w:val="center"/>
      </w:pPr>
      <w:bookmarkStart w:id="169" w:name="_Toc12674"/>
      <w:r>
        <w:rPr>
          <w:rFonts w:hint="eastAsia"/>
        </w:rPr>
        <w:t>加强对涉企案件的刑事诉讼监督</w:t>
      </w:r>
      <w:bookmarkEnd w:id="169"/>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hint="eastAsia" w:eastAsia="仿宋_GB2312"/>
          <w:color w:val="auto"/>
          <w:sz w:val="32"/>
        </w:rPr>
      </w:pPr>
      <w:r>
        <w:rPr>
          <w:rFonts w:hint="eastAsia" w:eastAsia="仿宋_GB2312"/>
          <w:color w:val="auto"/>
          <w:sz w:val="32"/>
          <w:lang w:eastAsia="zh-CN"/>
        </w:rPr>
        <w:t>《中华人民共和国刑法》</w:t>
      </w:r>
      <w:r>
        <w:rPr>
          <w:rFonts w:hint="eastAsia" w:eastAsia="仿宋_GB2312"/>
          <w:color w:val="auto"/>
          <w:sz w:val="32"/>
        </w:rPr>
        <w:t>及</w:t>
      </w:r>
      <w:r>
        <w:rPr>
          <w:rFonts w:hint="eastAsia" w:eastAsia="仿宋_GB2312"/>
          <w:color w:val="auto"/>
          <w:sz w:val="32"/>
          <w:lang w:eastAsia="zh-CN"/>
        </w:rPr>
        <w:t>《中华人民共和国刑事诉讼法》</w:t>
      </w:r>
      <w:r>
        <w:rPr>
          <w:rFonts w:hint="eastAsia" w:eastAsia="仿宋_GB2312"/>
          <w:color w:val="auto"/>
          <w:sz w:val="32"/>
        </w:rPr>
        <w:t>等相关法律法规</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hint="eastAsia" w:eastAsia="仿宋_GB2312"/>
          <w:color w:val="auto"/>
          <w:sz w:val="32"/>
        </w:rPr>
      </w:pPr>
      <w:r>
        <w:rPr>
          <w:rFonts w:hint="eastAsia" w:eastAsia="仿宋_GB2312"/>
          <w:color w:val="auto"/>
          <w:sz w:val="32"/>
        </w:rPr>
        <w:t>所有企业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加强对涉企业和企业人士刑事案件的立案及侦查活动的监督，重点监督纠正该立不立、违法动用刑事手段插手经济纠纷，以及刑讯逼供、违法查封扣押冻结财物、滥收保证金、滥用强制措施等问题。充分运用抗诉、检察建议等多种手段，加大对涉民营企业案件的刑事审判监督力度。对刑事立案后长期不处理、影响企业正常经营的问题，开展“挂案清理”活动。</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hint="eastAsia" w:eastAsia="仿宋_GB2312"/>
          <w:color w:val="auto"/>
          <w:sz w:val="32"/>
        </w:rPr>
      </w:pPr>
      <w:r>
        <w:rPr>
          <w:rFonts w:hint="eastAsia" w:eastAsia="仿宋_GB2312"/>
          <w:color w:val="auto"/>
          <w:sz w:val="32"/>
        </w:rPr>
        <w:t>依据相关法律法规办理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hint="eastAsia" w:eastAsia="仿宋_GB2312"/>
          <w:color w:val="auto"/>
          <w:sz w:val="32"/>
        </w:rPr>
      </w:pPr>
      <w:r>
        <w:rPr>
          <w:rFonts w:hint="eastAsia" w:eastAsia="仿宋_GB2312"/>
          <w:color w:val="auto"/>
          <w:sz w:val="32"/>
        </w:rPr>
        <w:t>邓州市人民检察院</w:t>
      </w:r>
      <w:r>
        <w:rPr>
          <w:rFonts w:eastAsia="仿宋_GB2312"/>
          <w:color w:val="auto"/>
          <w:sz w:val="32"/>
        </w:rPr>
        <w:tab/>
      </w:r>
      <w:r>
        <w:rPr>
          <w:rFonts w:eastAsia="仿宋_GB2312"/>
          <w:color w:val="auto"/>
          <w:sz w:val="32"/>
        </w:rPr>
        <w:t>0377-62122000</w:t>
      </w:r>
    </w:p>
    <w:p>
      <w:pPr>
        <w:rPr>
          <w:rFonts w:hint="eastAsia"/>
          <w:color w:val="auto"/>
        </w:rPr>
      </w:pPr>
    </w:p>
    <w:p>
      <w:pPr>
        <w:jc w:val="center"/>
        <w:rPr>
          <w:rFonts w:eastAsia="方正小标宋_GBK"/>
          <w:color w:val="auto"/>
          <w:sz w:val="44"/>
        </w:rPr>
      </w:pPr>
    </w:p>
    <w:p>
      <w:pPr>
        <w:jc w:val="center"/>
        <w:rPr>
          <w:rFonts w:eastAsia="方正小标宋_GBK"/>
          <w:color w:val="auto"/>
          <w:sz w:val="44"/>
        </w:rPr>
      </w:pPr>
    </w:p>
    <w:p>
      <w:pPr>
        <w:jc w:val="center"/>
        <w:rPr>
          <w:rFonts w:eastAsia="方正小标宋_GBK"/>
          <w:color w:val="auto"/>
          <w:sz w:val="44"/>
        </w:rPr>
      </w:pPr>
    </w:p>
    <w:p>
      <w:pPr>
        <w:jc w:val="center"/>
        <w:rPr>
          <w:rFonts w:eastAsia="方正小标宋_GBK"/>
          <w:color w:val="auto"/>
          <w:sz w:val="44"/>
        </w:rPr>
      </w:pPr>
    </w:p>
    <w:p>
      <w:pPr>
        <w:pStyle w:val="4"/>
        <w:bidi w:val="0"/>
        <w:jc w:val="center"/>
      </w:pPr>
      <w:bookmarkStart w:id="170" w:name="_Toc26028"/>
      <w:r>
        <w:rPr>
          <w:rFonts w:hint="eastAsia"/>
        </w:rPr>
        <w:t>切实强化对涉企案件的民事行政检察监督</w:t>
      </w:r>
      <w:bookmarkEnd w:id="170"/>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《民法》、</w:t>
      </w:r>
      <w:r>
        <w:rPr>
          <w:rFonts w:hint="eastAsia" w:eastAsia="仿宋_GB2312"/>
          <w:color w:val="auto"/>
          <w:sz w:val="32"/>
          <w:lang w:eastAsia="zh-CN"/>
        </w:rPr>
        <w:t>《中华人民共和国民事诉讼法》</w:t>
      </w:r>
      <w:r>
        <w:rPr>
          <w:rFonts w:hint="eastAsia" w:eastAsia="仿宋_GB2312"/>
          <w:color w:val="auto"/>
          <w:sz w:val="32"/>
        </w:rPr>
        <w:t>及</w:t>
      </w:r>
      <w:r>
        <w:rPr>
          <w:rFonts w:hint="eastAsia" w:eastAsia="仿宋_GB2312"/>
          <w:color w:val="auto"/>
          <w:sz w:val="32"/>
          <w:lang w:eastAsia="zh-CN"/>
        </w:rPr>
        <w:t>《中华人民共和国行政诉讼法》</w:t>
      </w:r>
      <w:r>
        <w:rPr>
          <w:rFonts w:hint="eastAsia" w:eastAsia="仿宋_GB2312"/>
          <w:color w:val="auto"/>
          <w:sz w:val="32"/>
        </w:rPr>
        <w:t>等相关法律法规</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hint="eastAsia" w:eastAsia="仿宋_GB2312"/>
          <w:color w:val="auto"/>
          <w:sz w:val="32"/>
        </w:rPr>
      </w:pPr>
      <w:r>
        <w:rPr>
          <w:rFonts w:hint="eastAsia" w:eastAsia="仿宋_GB2312"/>
          <w:color w:val="auto"/>
          <w:sz w:val="32"/>
        </w:rPr>
        <w:t>所有企业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加强对涉民营企业的债务纠纷、股权分配、知识产权等案件的民事审判、执行活动的监督，切实维护民营企业合法权益。对涉民营企业的行政诉讼案件，加大审判监督力度，维护司法公正。部署开展虚假诉讼专项监督活动，保障涉案企业合法权益，维护司法公正和权威。</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hint="eastAsia" w:eastAsia="仿宋_GB2312"/>
          <w:color w:val="auto"/>
          <w:sz w:val="32"/>
        </w:rPr>
      </w:pPr>
      <w:r>
        <w:rPr>
          <w:rFonts w:hint="eastAsia" w:eastAsia="仿宋_GB2312"/>
          <w:color w:val="auto"/>
          <w:sz w:val="32"/>
        </w:rPr>
        <w:t>依据相关法律法规办理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hint="eastAsia" w:eastAsia="仿宋_GB2312"/>
          <w:color w:val="auto"/>
          <w:sz w:val="32"/>
        </w:rPr>
      </w:pPr>
      <w:r>
        <w:rPr>
          <w:rFonts w:hint="eastAsia" w:eastAsia="仿宋_GB2312"/>
          <w:color w:val="auto"/>
          <w:sz w:val="32"/>
        </w:rPr>
        <w:t>邓州市人民检察院</w:t>
      </w:r>
      <w:r>
        <w:rPr>
          <w:rFonts w:eastAsia="仿宋_GB2312"/>
          <w:color w:val="auto"/>
          <w:sz w:val="32"/>
        </w:rPr>
        <w:tab/>
      </w:r>
      <w:r>
        <w:rPr>
          <w:rFonts w:eastAsia="仿宋_GB2312"/>
          <w:color w:val="auto"/>
          <w:sz w:val="32"/>
        </w:rPr>
        <w:t>0377-62122000</w:t>
      </w:r>
    </w:p>
    <w:p>
      <w:pPr>
        <w:rPr>
          <w:color w:val="auto"/>
        </w:rPr>
      </w:pPr>
    </w:p>
    <w:p>
      <w:pPr>
        <w:jc w:val="center"/>
        <w:rPr>
          <w:rFonts w:eastAsia="方正小标宋_GBK"/>
          <w:color w:val="auto"/>
          <w:sz w:val="44"/>
        </w:rPr>
      </w:pPr>
    </w:p>
    <w:p>
      <w:pPr>
        <w:jc w:val="center"/>
        <w:rPr>
          <w:rFonts w:eastAsia="方正小标宋_GBK"/>
          <w:color w:val="auto"/>
          <w:sz w:val="44"/>
        </w:rPr>
      </w:pPr>
    </w:p>
    <w:p>
      <w:pPr>
        <w:jc w:val="center"/>
        <w:rPr>
          <w:rFonts w:eastAsia="方正小标宋_GBK"/>
          <w:color w:val="auto"/>
          <w:sz w:val="44"/>
        </w:rPr>
      </w:pPr>
    </w:p>
    <w:p>
      <w:pPr>
        <w:jc w:val="center"/>
        <w:rPr>
          <w:rFonts w:eastAsia="方正小标宋_GBK"/>
          <w:color w:val="auto"/>
          <w:sz w:val="44"/>
        </w:rPr>
      </w:pPr>
    </w:p>
    <w:p>
      <w:pPr>
        <w:jc w:val="center"/>
        <w:rPr>
          <w:rFonts w:eastAsia="方正小标宋_GBK"/>
          <w:color w:val="auto"/>
          <w:sz w:val="44"/>
        </w:rPr>
      </w:pPr>
    </w:p>
    <w:p>
      <w:pPr>
        <w:pStyle w:val="4"/>
        <w:bidi w:val="0"/>
        <w:jc w:val="center"/>
      </w:pPr>
      <w:bookmarkStart w:id="171" w:name="_Toc22218"/>
      <w:r>
        <w:rPr>
          <w:rFonts w:hint="eastAsia"/>
        </w:rPr>
        <w:t>充分发挥公益诉讼检察职能</w:t>
      </w:r>
      <w:bookmarkEnd w:id="171"/>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最高检《人民检察院公益诉讼办案规则》等相关法律法规</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hint="eastAsia" w:eastAsia="仿宋_GB2312"/>
          <w:color w:val="auto"/>
          <w:sz w:val="32"/>
        </w:rPr>
      </w:pPr>
      <w:r>
        <w:rPr>
          <w:rFonts w:hint="eastAsia" w:eastAsia="仿宋_GB2312"/>
          <w:color w:val="auto"/>
          <w:sz w:val="32"/>
        </w:rPr>
        <w:t>所有企业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认真办理涉及企业的破坏生态环境和资源保护，造成国家和社会公共利益受到损害的民事、行政公益诉讼案件，人民检察院依法支持起诉或向人民法院提起诉讼，依法保护企业权益，引导企业自觉遵守法律法规，促进企业转型升级、健康发展。</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hint="eastAsia" w:eastAsia="仿宋_GB2312"/>
          <w:color w:val="auto"/>
          <w:sz w:val="32"/>
        </w:rPr>
      </w:pPr>
      <w:r>
        <w:rPr>
          <w:rFonts w:hint="eastAsia" w:eastAsia="仿宋_GB2312"/>
          <w:color w:val="auto"/>
          <w:sz w:val="32"/>
        </w:rPr>
        <w:t>依据相关法律法规办理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hint="eastAsia" w:eastAsia="仿宋_GB2312"/>
          <w:color w:val="auto"/>
          <w:sz w:val="32"/>
        </w:rPr>
      </w:pPr>
      <w:r>
        <w:rPr>
          <w:rFonts w:hint="eastAsia" w:eastAsia="仿宋_GB2312"/>
          <w:color w:val="auto"/>
          <w:sz w:val="32"/>
        </w:rPr>
        <w:t>邓州市人民检察院</w:t>
      </w:r>
      <w:r>
        <w:rPr>
          <w:rFonts w:eastAsia="仿宋_GB2312"/>
          <w:color w:val="auto"/>
          <w:sz w:val="32"/>
        </w:rPr>
        <w:tab/>
      </w:r>
      <w:r>
        <w:rPr>
          <w:rFonts w:eastAsia="仿宋_GB2312"/>
          <w:color w:val="auto"/>
          <w:sz w:val="32"/>
        </w:rPr>
        <w:t>0377-62122000</w:t>
      </w:r>
    </w:p>
    <w:p>
      <w:pPr>
        <w:jc w:val="center"/>
        <w:rPr>
          <w:rFonts w:eastAsia="方正小标宋_GBK"/>
          <w:color w:val="auto"/>
          <w:sz w:val="44"/>
        </w:rPr>
      </w:pPr>
    </w:p>
    <w:p>
      <w:pPr>
        <w:jc w:val="center"/>
        <w:rPr>
          <w:rFonts w:eastAsia="方正小标宋_GBK"/>
          <w:color w:val="auto"/>
          <w:sz w:val="44"/>
        </w:rPr>
      </w:pPr>
    </w:p>
    <w:p>
      <w:pPr>
        <w:jc w:val="center"/>
        <w:rPr>
          <w:rFonts w:eastAsia="方正小标宋_GBK"/>
          <w:color w:val="auto"/>
          <w:sz w:val="44"/>
        </w:rPr>
      </w:pPr>
    </w:p>
    <w:p>
      <w:pPr>
        <w:jc w:val="center"/>
        <w:rPr>
          <w:rFonts w:eastAsia="方正小标宋_GBK"/>
          <w:color w:val="auto"/>
          <w:sz w:val="44"/>
        </w:rPr>
      </w:pPr>
    </w:p>
    <w:p>
      <w:pPr>
        <w:jc w:val="center"/>
        <w:rPr>
          <w:rFonts w:eastAsia="方正小标宋_GBK"/>
          <w:color w:val="auto"/>
          <w:sz w:val="44"/>
        </w:rPr>
      </w:pPr>
    </w:p>
    <w:p>
      <w:pPr>
        <w:pStyle w:val="4"/>
        <w:bidi w:val="0"/>
        <w:jc w:val="center"/>
      </w:pPr>
      <w:bookmarkStart w:id="172" w:name="_Toc26447"/>
      <w:r>
        <w:rPr>
          <w:rFonts w:hint="eastAsia"/>
        </w:rPr>
        <w:t>牢固树立少捕、慎诉、慎押理念</w:t>
      </w:r>
      <w:bookmarkEnd w:id="172"/>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宽严相济刑事政策和“少捕慎诉”司法理念</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hint="eastAsia" w:eastAsia="仿宋_GB2312"/>
          <w:color w:val="auto"/>
          <w:sz w:val="32"/>
        </w:rPr>
      </w:pPr>
      <w:r>
        <w:rPr>
          <w:rFonts w:hint="eastAsia" w:eastAsia="仿宋_GB2312"/>
          <w:color w:val="auto"/>
          <w:sz w:val="32"/>
        </w:rPr>
        <w:t>所有企业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认真贯彻宽严相济刑事政策和“少捕慎诉”司法理念，坚决做到能不捕的不捕、能不诉的不诉、能不判实刑的就提出适用缓刑建议。全面落实认罪认罚从宽制度，积极鼓励涉案企业及负责人认罪认罚、依法获得从宽处理。开展法律政策适用专门审查活动，对涉企案件的法律政策适用进行严格审查把关，正确区分纠纷与犯罪、违规与犯罪间的界限。</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hint="eastAsia" w:eastAsia="仿宋_GB2312"/>
          <w:color w:val="auto"/>
          <w:sz w:val="32"/>
        </w:rPr>
      </w:pPr>
      <w:r>
        <w:rPr>
          <w:rFonts w:hint="eastAsia" w:eastAsia="仿宋_GB2312"/>
          <w:color w:val="auto"/>
          <w:sz w:val="32"/>
        </w:rPr>
        <w:t>依据相关法律法规办理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hint="eastAsia" w:eastAsia="仿宋_GB2312"/>
          <w:color w:val="auto"/>
          <w:sz w:val="32"/>
        </w:rPr>
      </w:pPr>
      <w:r>
        <w:rPr>
          <w:rFonts w:hint="eastAsia" w:eastAsia="仿宋_GB2312"/>
          <w:color w:val="auto"/>
          <w:sz w:val="32"/>
        </w:rPr>
        <w:t>邓州市人民检察院</w:t>
      </w:r>
      <w:r>
        <w:rPr>
          <w:rFonts w:eastAsia="仿宋_GB2312"/>
          <w:color w:val="auto"/>
          <w:sz w:val="32"/>
        </w:rPr>
        <w:tab/>
      </w:r>
      <w:r>
        <w:rPr>
          <w:rFonts w:eastAsia="仿宋_GB2312"/>
          <w:color w:val="auto"/>
          <w:sz w:val="32"/>
        </w:rPr>
        <w:t>0377-62122000</w:t>
      </w:r>
    </w:p>
    <w:p>
      <w:pPr>
        <w:rPr>
          <w:rFonts w:hint="eastAsia"/>
          <w:color w:val="auto"/>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pStyle w:val="4"/>
        <w:bidi w:val="0"/>
        <w:jc w:val="center"/>
      </w:pPr>
      <w:bookmarkStart w:id="173" w:name="_Toc9238"/>
      <w:r>
        <w:rPr>
          <w:rFonts w:hint="eastAsia"/>
        </w:rPr>
        <w:t>积极规范司法行为</w:t>
      </w:r>
      <w:bookmarkEnd w:id="173"/>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hint="eastAsia" w:eastAsia="仿宋_GB2312"/>
          <w:color w:val="auto"/>
          <w:sz w:val="32"/>
        </w:rPr>
      </w:pPr>
      <w:r>
        <w:rPr>
          <w:rFonts w:hint="eastAsia" w:eastAsia="仿宋_GB2312"/>
          <w:color w:val="auto"/>
          <w:sz w:val="32"/>
        </w:rPr>
        <w:t>最高检“六个严禁”有关规定</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hint="eastAsia" w:eastAsia="仿宋_GB2312"/>
          <w:color w:val="auto"/>
          <w:sz w:val="32"/>
        </w:rPr>
      </w:pPr>
      <w:r>
        <w:rPr>
          <w:rFonts w:hint="eastAsia" w:eastAsia="仿宋_GB2312"/>
          <w:color w:val="auto"/>
          <w:sz w:val="32"/>
        </w:rPr>
        <w:t>所有企业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在办案走访中，严格按照最高检“六个严禁”有关规定，做到“三不、两慎重”，最大限度减少办案对企业的影响。慎重适用强制性措施，针对在押的企业负责人及企业人员进行羁押必要性审查，如不是确有羁押必要性的可以建议变更强制措施。对涉嫌犯罪但仍在正常生产经营的各类企业，原则上不采取查封、扣押、冻结措施。对确需查封、扣押、冻结涉案财物的，严格区分，不超权限、超范围、超数额、超时限查封、扣押、冻结财产。</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hint="eastAsia" w:eastAsia="仿宋_GB2312"/>
          <w:color w:val="auto"/>
          <w:sz w:val="32"/>
        </w:rPr>
      </w:pPr>
      <w:r>
        <w:rPr>
          <w:rFonts w:hint="eastAsia" w:eastAsia="仿宋_GB2312"/>
          <w:color w:val="auto"/>
          <w:sz w:val="32"/>
        </w:rPr>
        <w:t>依据相关法律法规办理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hint="eastAsia" w:eastAsia="仿宋_GB2312"/>
          <w:color w:val="auto"/>
          <w:sz w:val="32"/>
        </w:rPr>
      </w:pPr>
      <w:r>
        <w:rPr>
          <w:rFonts w:hint="eastAsia" w:eastAsia="仿宋_GB2312"/>
          <w:color w:val="auto"/>
          <w:sz w:val="32"/>
        </w:rPr>
        <w:t>邓州市人民检察院</w:t>
      </w:r>
      <w:r>
        <w:rPr>
          <w:rFonts w:eastAsia="仿宋_GB2312"/>
          <w:color w:val="auto"/>
          <w:sz w:val="32"/>
        </w:rPr>
        <w:tab/>
      </w:r>
      <w:r>
        <w:rPr>
          <w:rFonts w:eastAsia="仿宋_GB2312"/>
          <w:color w:val="auto"/>
          <w:sz w:val="32"/>
        </w:rPr>
        <w:t>0377-62122000</w:t>
      </w:r>
    </w:p>
    <w:p>
      <w:pPr>
        <w:rPr>
          <w:rFonts w:hint="eastAsia"/>
          <w:color w:val="auto"/>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pStyle w:val="4"/>
        <w:bidi w:val="0"/>
        <w:jc w:val="center"/>
      </w:pPr>
      <w:bookmarkStart w:id="174" w:name="_Toc5356"/>
      <w:r>
        <w:rPr>
          <w:rFonts w:hint="eastAsia"/>
        </w:rPr>
        <w:t>健全与工商联沟通联络机制</w:t>
      </w:r>
      <w:bookmarkEnd w:id="174"/>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《关于建立联络机制服务保障民营经济健康发展的实施办法》</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hint="eastAsia" w:eastAsia="仿宋_GB2312"/>
          <w:color w:val="auto"/>
          <w:sz w:val="32"/>
        </w:rPr>
      </w:pPr>
      <w:r>
        <w:rPr>
          <w:rFonts w:hint="eastAsia" w:eastAsia="仿宋_GB2312"/>
          <w:color w:val="auto"/>
          <w:sz w:val="32"/>
        </w:rPr>
        <w:t>所有企业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严格落实与市工商联共同出台的《关于建立联络机制服务保障民营经济健康发展的实施办法》，积极通过专项调研、联合座谈等形式，了解企业司法需求，提供精准法律服务。</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hint="eastAsia" w:eastAsia="仿宋_GB2312"/>
          <w:color w:val="auto"/>
          <w:sz w:val="32"/>
        </w:rPr>
      </w:pPr>
      <w:r>
        <w:rPr>
          <w:rFonts w:hint="eastAsia" w:eastAsia="仿宋_GB2312"/>
          <w:color w:val="auto"/>
          <w:sz w:val="32"/>
        </w:rPr>
        <w:t>依据相关法律法规办理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hint="eastAsia" w:eastAsia="仿宋_GB2312"/>
          <w:color w:val="auto"/>
          <w:sz w:val="32"/>
        </w:rPr>
      </w:pPr>
      <w:r>
        <w:rPr>
          <w:rFonts w:hint="eastAsia" w:eastAsia="仿宋_GB2312"/>
          <w:color w:val="auto"/>
          <w:sz w:val="32"/>
        </w:rPr>
        <w:t>邓州市人民检察院</w:t>
      </w:r>
      <w:r>
        <w:rPr>
          <w:rFonts w:eastAsia="仿宋_GB2312"/>
          <w:color w:val="auto"/>
          <w:sz w:val="32"/>
        </w:rPr>
        <w:tab/>
      </w:r>
      <w:r>
        <w:rPr>
          <w:rFonts w:eastAsia="仿宋_GB2312"/>
          <w:color w:val="auto"/>
          <w:sz w:val="32"/>
        </w:rPr>
        <w:t>0377-62122000</w:t>
      </w:r>
    </w:p>
    <w:p>
      <w:pPr>
        <w:jc w:val="center"/>
        <w:rPr>
          <w:rFonts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pStyle w:val="4"/>
        <w:bidi w:val="0"/>
        <w:jc w:val="center"/>
      </w:pPr>
      <w:bookmarkStart w:id="175" w:name="_Toc13912"/>
      <w:r>
        <w:rPr>
          <w:rFonts w:hint="eastAsia"/>
        </w:rPr>
        <w:t>为林果企业提供绿色防控技术</w:t>
      </w:r>
      <w:bookmarkEnd w:id="175"/>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南阳市林业局“万人助万企”惠企措施</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hint="eastAsia" w:eastAsia="仿宋_GB2312"/>
          <w:color w:val="auto"/>
          <w:sz w:val="32"/>
        </w:rPr>
      </w:pPr>
      <w:r>
        <w:rPr>
          <w:rFonts w:hint="eastAsia" w:eastAsia="仿宋_GB2312"/>
          <w:color w:val="auto"/>
          <w:sz w:val="32"/>
        </w:rPr>
        <w:t>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针对影响我市林果业发展的主要林业有害生物，指导和培训企业使用灭虫灯、粘虫板、生物制剂等综合无公害防治措施，不断提升林业企业自主防控能力、提高林果品质，维护林产品生态安全，推动林果产业高质量发展。</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通过邓州市自然资源和规划局邓州市森林病虫害防治检疫站办理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方正小标宋_GBK"/>
          <w:color w:val="auto"/>
          <w:sz w:val="44"/>
        </w:rPr>
      </w:pPr>
      <w:r>
        <w:rPr>
          <w:rFonts w:hint="eastAsia" w:eastAsia="仿宋_GB2312"/>
          <w:color w:val="auto"/>
          <w:sz w:val="32"/>
        </w:rPr>
        <w:t>邓州市自然资源和规划局</w:t>
      </w:r>
      <w:r>
        <w:rPr>
          <w:rFonts w:eastAsia="仿宋_GB2312"/>
          <w:color w:val="auto"/>
          <w:sz w:val="32"/>
        </w:rPr>
        <w:tab/>
      </w:r>
      <w:r>
        <w:rPr>
          <w:rFonts w:hint="eastAsia" w:eastAsia="仿宋_GB2312"/>
          <w:color w:val="auto"/>
          <w:sz w:val="32"/>
          <w:lang w:val="en-US" w:eastAsia="zh-CN"/>
        </w:rPr>
        <w:t>0377-</w:t>
      </w:r>
      <w:r>
        <w:rPr>
          <w:rFonts w:eastAsia="仿宋_GB2312"/>
          <w:color w:val="auto"/>
          <w:sz w:val="32"/>
        </w:rPr>
        <w:t>62759028</w:t>
      </w:r>
    </w:p>
    <w:p>
      <w:pPr>
        <w:widowControl/>
        <w:rPr>
          <w:rFonts w:ascii="宋体" w:hAnsi="宋体" w:eastAsia="仿宋_GB2312" w:cs="宋体"/>
          <w:color w:val="auto"/>
          <w:kern w:val="0"/>
          <w:sz w:val="32"/>
        </w:rPr>
      </w:pPr>
    </w:p>
    <w:p>
      <w:pPr>
        <w:jc w:val="center"/>
        <w:rPr>
          <w:rFonts w:hint="eastAsia" w:ascii="方正小标宋_GBK" w:eastAsia="方正小标宋_GBK"/>
          <w:color w:val="auto"/>
          <w:sz w:val="44"/>
          <w:szCs w:val="44"/>
        </w:rPr>
      </w:pPr>
    </w:p>
    <w:p>
      <w:pPr>
        <w:jc w:val="center"/>
        <w:rPr>
          <w:rFonts w:hint="eastAsia" w:ascii="方正小标宋_GBK" w:eastAsia="方正小标宋_GBK"/>
          <w:color w:val="auto"/>
          <w:sz w:val="44"/>
          <w:szCs w:val="44"/>
        </w:rPr>
      </w:pPr>
    </w:p>
    <w:p>
      <w:pPr>
        <w:jc w:val="center"/>
        <w:rPr>
          <w:rFonts w:hint="eastAsia" w:ascii="方正小标宋_GBK" w:eastAsia="方正小标宋_GBK"/>
          <w:color w:val="auto"/>
          <w:sz w:val="44"/>
          <w:szCs w:val="44"/>
        </w:rPr>
      </w:pPr>
    </w:p>
    <w:p>
      <w:pPr>
        <w:jc w:val="center"/>
        <w:rPr>
          <w:rFonts w:hint="eastAsia" w:ascii="方正小标宋_GBK" w:eastAsia="方正小标宋_GBK"/>
          <w:color w:val="auto"/>
          <w:sz w:val="44"/>
          <w:szCs w:val="44"/>
        </w:rPr>
      </w:pPr>
    </w:p>
    <w:p>
      <w:pPr>
        <w:jc w:val="center"/>
        <w:rPr>
          <w:rFonts w:hint="eastAsia" w:ascii="方正小标宋_GBK" w:eastAsia="方正小标宋_GBK"/>
          <w:color w:val="auto"/>
          <w:sz w:val="44"/>
          <w:szCs w:val="44"/>
        </w:rPr>
      </w:pPr>
    </w:p>
    <w:p>
      <w:pPr>
        <w:jc w:val="center"/>
        <w:rPr>
          <w:rFonts w:hint="eastAsia" w:ascii="方正小标宋_GBK" w:eastAsia="方正小标宋_GBK"/>
          <w:color w:val="auto"/>
          <w:sz w:val="44"/>
          <w:szCs w:val="44"/>
        </w:rPr>
      </w:pPr>
    </w:p>
    <w:p>
      <w:pPr>
        <w:jc w:val="center"/>
        <w:rPr>
          <w:rFonts w:hint="eastAsia" w:ascii="方正小标宋_GBK" w:eastAsia="方正小标宋_GBK"/>
          <w:color w:val="auto"/>
          <w:sz w:val="44"/>
          <w:szCs w:val="44"/>
        </w:rPr>
      </w:pPr>
    </w:p>
    <w:p>
      <w:pPr>
        <w:jc w:val="center"/>
        <w:rPr>
          <w:rFonts w:hint="eastAsia" w:ascii="方正小标宋_GBK" w:eastAsia="方正小标宋_GBK"/>
          <w:color w:val="auto"/>
          <w:sz w:val="44"/>
          <w:szCs w:val="44"/>
        </w:rPr>
      </w:pPr>
    </w:p>
    <w:p>
      <w:pPr>
        <w:jc w:val="center"/>
        <w:rPr>
          <w:rFonts w:hint="eastAsia" w:ascii="方正小标宋_GBK" w:eastAsia="方正小标宋_GBK"/>
          <w:color w:val="auto"/>
          <w:sz w:val="44"/>
          <w:szCs w:val="44"/>
        </w:rPr>
      </w:pPr>
    </w:p>
    <w:p>
      <w:pPr>
        <w:jc w:val="center"/>
        <w:rPr>
          <w:rFonts w:hint="eastAsia" w:ascii="方正小标宋_GBK" w:eastAsia="方正小标宋_GBK"/>
          <w:color w:val="auto"/>
          <w:sz w:val="44"/>
          <w:szCs w:val="44"/>
        </w:rPr>
      </w:pPr>
    </w:p>
    <w:p>
      <w:pPr>
        <w:pStyle w:val="3"/>
        <w:bidi w:val="0"/>
        <w:jc w:val="center"/>
      </w:pPr>
      <w:bookmarkStart w:id="176" w:name="_Toc13873"/>
      <w:bookmarkStart w:id="177" w:name="_Toc28340"/>
      <w:bookmarkStart w:id="178" w:name="_Toc3250"/>
      <w:bookmarkStart w:id="179" w:name="_Toc31229"/>
      <w:bookmarkStart w:id="180" w:name="_Toc10752"/>
      <w:bookmarkStart w:id="181" w:name="_Toc25688"/>
      <w:r>
        <w:rPr>
          <w:rFonts w:hint="eastAsia"/>
          <w:lang w:val="en-US" w:eastAsia="zh-CN"/>
        </w:rPr>
        <w:t>四、</w:t>
      </w:r>
      <w:r>
        <w:rPr>
          <w:rFonts w:hint="eastAsia"/>
        </w:rPr>
        <w:t>金融财政政策类</w:t>
      </w:r>
      <w:bookmarkEnd w:id="176"/>
      <w:bookmarkEnd w:id="177"/>
      <w:bookmarkEnd w:id="178"/>
      <w:bookmarkEnd w:id="179"/>
      <w:bookmarkEnd w:id="180"/>
      <w:bookmarkEnd w:id="181"/>
    </w:p>
    <w:p>
      <w:pPr>
        <w:rPr>
          <w:rFonts w:hint="eastAsia" w:eastAsia="方正小标宋_GBK"/>
          <w:color w:val="auto"/>
          <w:sz w:val="44"/>
          <w:szCs w:val="30"/>
        </w:rPr>
      </w:pPr>
      <w:r>
        <w:rPr>
          <w:rFonts w:hint="eastAsia" w:eastAsia="方正小标宋_GBK"/>
          <w:color w:val="auto"/>
          <w:sz w:val="44"/>
          <w:szCs w:val="30"/>
        </w:rPr>
        <w:br w:type="page"/>
      </w:r>
    </w:p>
    <w:p>
      <w:pPr>
        <w:pStyle w:val="4"/>
        <w:bidi w:val="0"/>
        <w:jc w:val="center"/>
      </w:pPr>
      <w:bookmarkStart w:id="182" w:name="_Toc13654"/>
      <w:bookmarkStart w:id="183" w:name="_Toc27714"/>
      <w:bookmarkStart w:id="184" w:name="_Toc29702"/>
      <w:bookmarkStart w:id="185" w:name="_Toc16513"/>
      <w:bookmarkStart w:id="186" w:name="_Toc25918"/>
      <w:bookmarkStart w:id="187" w:name="_Toc32735"/>
      <w:r>
        <w:rPr>
          <w:rFonts w:hint="eastAsia"/>
        </w:rPr>
        <w:t>创业担保贷款</w:t>
      </w:r>
      <w:bookmarkEnd w:id="182"/>
      <w:bookmarkEnd w:id="183"/>
      <w:bookmarkEnd w:id="184"/>
      <w:bookmarkEnd w:id="185"/>
      <w:bookmarkEnd w:id="186"/>
      <w:bookmarkEnd w:id="187"/>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财金〔</w:t>
      </w:r>
      <w:r>
        <w:rPr>
          <w:rFonts w:eastAsia="仿宋_GB2312"/>
          <w:color w:val="auto"/>
          <w:sz w:val="32"/>
        </w:rPr>
        <w:t>2018〕22号、财金〔2020〕21号、豫财金〔2020〕3号、豫政办明电〔2022〕13号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贷款扶持对象：在法定劳动年龄内（城乡参加新农保的人员男女劳动年龄上限均应按照新农保享受待遇规定的</w:t>
      </w:r>
      <w:r>
        <w:rPr>
          <w:rFonts w:eastAsia="仿宋_GB2312"/>
          <w:color w:val="auto"/>
          <w:sz w:val="32"/>
        </w:rPr>
        <w:t>60岁执行,接近办理退休手续一年内领取养老保险金的申请人不再受理申请），具有完全民事行为能力,诚实守信，且自主创业时不在机关事业或其他单位就业的各类创业人员。具体包括：城镇登记失业人员、就业困难人员（含残疾人）、复员转业退役军人、刑满释放人员、高校毕业生（含大学生村官和留学回国学生）、化解过剩产能企业职工和失业人员、返乡创业农民工、自主创业农民、网络商户、建档立卡贫困人口。</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上述十类群体个人自主创业的，可按个人不超过</w:t>
      </w:r>
      <w:r>
        <w:rPr>
          <w:rFonts w:eastAsia="仿宋_GB2312"/>
          <w:color w:val="auto"/>
          <w:sz w:val="32"/>
        </w:rPr>
        <w:t>20万元、合伙和组织创业的，最高不超过150万元来申请创业担保贷款。符合贴息条件的个人、合伙及组织起来创业的创业担保贷款，财政给予全额贴息。</w:t>
      </w:r>
      <w:r>
        <w:rPr>
          <w:rFonts w:hint="eastAsia" w:eastAsia="仿宋_GB2312"/>
          <w:color w:val="auto"/>
          <w:sz w:val="32"/>
        </w:rPr>
        <w:t>对还款积极、带动就业能力强、创业项目好的借款个人，可继续提供创业担保贷款贴息，但累计次数不得超过</w:t>
      </w:r>
      <w:r>
        <w:rPr>
          <w:rFonts w:eastAsia="仿宋_GB2312"/>
          <w:color w:val="auto"/>
          <w:sz w:val="32"/>
        </w:rPr>
        <w:t>3次。</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eastAsia="仿宋_GB2312"/>
          <w:color w:val="auto"/>
          <w:sz w:val="32"/>
        </w:rPr>
        <w:t>1、申请人</w:t>
      </w:r>
      <w:r>
        <w:rPr>
          <w:rFonts w:hint="eastAsia" w:eastAsia="仿宋_GB2312"/>
          <w:color w:val="auto"/>
          <w:sz w:val="32"/>
          <w:lang w:eastAsia="zh-CN"/>
        </w:rPr>
        <w:t>向</w:t>
      </w:r>
      <w:r>
        <w:rPr>
          <w:rFonts w:eastAsia="仿宋_GB2312"/>
          <w:color w:val="auto"/>
          <w:sz w:val="32"/>
        </w:rPr>
        <w:t>市创业贷款担保中心</w:t>
      </w:r>
      <w:r>
        <w:rPr>
          <w:rFonts w:hint="eastAsia" w:eastAsia="仿宋_GB2312"/>
          <w:color w:val="auto"/>
          <w:sz w:val="32"/>
          <w:lang w:eastAsia="zh-CN"/>
        </w:rPr>
        <w:t>提交申请</w:t>
      </w:r>
      <w:r>
        <w:rPr>
          <w:rFonts w:eastAsia="仿宋_GB2312"/>
          <w:color w:val="auto"/>
          <w:sz w:val="32"/>
        </w:rPr>
        <w:t>。2、市创业贷款担保中心</w:t>
      </w:r>
      <w:r>
        <w:rPr>
          <w:rFonts w:hint="eastAsia" w:eastAsia="仿宋_GB2312"/>
          <w:color w:val="auto"/>
          <w:sz w:val="32"/>
          <w:lang w:eastAsia="zh-CN"/>
        </w:rPr>
        <w:t>审核、</w:t>
      </w:r>
      <w:r>
        <w:rPr>
          <w:rFonts w:eastAsia="仿宋_GB2312"/>
          <w:color w:val="auto"/>
          <w:sz w:val="32"/>
        </w:rPr>
        <w:t>受理。3、实地调查。4、</w:t>
      </w:r>
      <w:r>
        <w:rPr>
          <w:rFonts w:hint="eastAsia" w:eastAsia="仿宋_GB2312"/>
          <w:color w:val="auto"/>
          <w:sz w:val="32"/>
          <w:lang w:eastAsia="zh-CN"/>
        </w:rPr>
        <w:t>评审、公示</w:t>
      </w:r>
      <w:r>
        <w:rPr>
          <w:rFonts w:eastAsia="仿宋_GB2312"/>
          <w:color w:val="auto"/>
          <w:sz w:val="32"/>
        </w:rPr>
        <w:t>。5、</w:t>
      </w:r>
      <w:r>
        <w:rPr>
          <w:rFonts w:hint="eastAsia" w:eastAsia="仿宋_GB2312"/>
          <w:color w:val="auto"/>
          <w:sz w:val="32"/>
          <w:lang w:eastAsia="zh-CN"/>
        </w:rPr>
        <w:t>经办银行</w:t>
      </w:r>
      <w:r>
        <w:rPr>
          <w:rFonts w:eastAsia="仿宋_GB2312"/>
          <w:color w:val="auto"/>
          <w:sz w:val="32"/>
        </w:rPr>
        <w:t>填写合同</w:t>
      </w:r>
      <w:r>
        <w:rPr>
          <w:rFonts w:hint="eastAsia" w:eastAsia="仿宋_GB2312"/>
          <w:color w:val="auto"/>
          <w:sz w:val="32"/>
          <w:lang w:eastAsia="zh-CN"/>
        </w:rPr>
        <w:t>、贷款发放</w:t>
      </w:r>
      <w:r>
        <w:rPr>
          <w:rFonts w:eastAsia="仿宋_GB2312"/>
          <w:color w:val="auto"/>
          <w:sz w:val="32"/>
        </w:rPr>
        <w:t>。6、</w:t>
      </w:r>
      <w:r>
        <w:rPr>
          <w:rFonts w:hint="eastAsia" w:eastAsia="仿宋_GB2312"/>
          <w:color w:val="auto"/>
          <w:sz w:val="32"/>
          <w:lang w:eastAsia="zh-CN"/>
        </w:rPr>
        <w:t>贷后跟踪</w:t>
      </w:r>
      <w:r>
        <w:rPr>
          <w:rFonts w:eastAsia="仿宋_GB2312"/>
          <w:color w:val="auto"/>
          <w:sz w:val="32"/>
        </w:rPr>
        <w:t>。</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 xml:space="preserve">邓州市人社局 </w:t>
      </w:r>
      <w:r>
        <w:rPr>
          <w:rFonts w:eastAsia="仿宋_GB2312"/>
          <w:color w:val="auto"/>
          <w:sz w:val="32"/>
        </w:rPr>
        <w:t>0377-60667117</w:t>
      </w:r>
    </w:p>
    <w:p>
      <w:pPr>
        <w:rPr>
          <w:rFonts w:eastAsia="方正小标宋_GBK"/>
          <w:color w:val="auto"/>
          <w:sz w:val="30"/>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jc w:val="center"/>
        <w:rPr>
          <w:rFonts w:hint="eastAsia" w:eastAsia="方正小标宋_GBK"/>
          <w:color w:val="auto"/>
          <w:sz w:val="44"/>
          <w:szCs w:val="30"/>
        </w:rPr>
      </w:pPr>
    </w:p>
    <w:p>
      <w:pPr>
        <w:pStyle w:val="4"/>
        <w:bidi w:val="0"/>
        <w:jc w:val="center"/>
      </w:pPr>
      <w:bookmarkStart w:id="188" w:name="_Toc26829"/>
      <w:bookmarkStart w:id="189" w:name="_Toc11615"/>
      <w:bookmarkStart w:id="190" w:name="_Toc11593"/>
      <w:bookmarkStart w:id="191" w:name="_Toc4964"/>
      <w:bookmarkStart w:id="192" w:name="_Toc7323"/>
      <w:bookmarkStart w:id="193" w:name="_Toc32512"/>
      <w:r>
        <w:rPr>
          <w:rFonts w:hint="eastAsia"/>
        </w:rPr>
        <w:t>小微企业创业担保贷款</w:t>
      </w:r>
      <w:bookmarkEnd w:id="188"/>
      <w:bookmarkEnd w:id="189"/>
      <w:bookmarkEnd w:id="190"/>
      <w:bookmarkEnd w:id="191"/>
      <w:bookmarkEnd w:id="192"/>
      <w:bookmarkEnd w:id="193"/>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财金〔</w:t>
      </w:r>
      <w:r>
        <w:rPr>
          <w:rFonts w:eastAsia="仿宋_GB2312"/>
          <w:color w:val="auto"/>
          <w:sz w:val="32"/>
        </w:rPr>
        <w:t>2018〕22号、财金〔2020〕21号、豫财金〔2020〕3号、豫政办明电〔2022〕13号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小微企业是指属于《统计上大中小微企业划分办法</w:t>
      </w:r>
      <w:r>
        <w:rPr>
          <w:rFonts w:eastAsia="仿宋_GB2312"/>
          <w:color w:val="auto"/>
          <w:sz w:val="32"/>
        </w:rPr>
        <w:t>(2017)》(国统字〔2017〕213号)规定的小型、微型企业。一年内新招用符合创业担保贷款申请条件的人员数量达到企业现有在职职工人数15%(超过100人的企业达到8%)、并与其签订1年以上劳动合同。且无拖欠职工工资、欠缴社会保险费等严重违法违规信用记录。</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小微企业创业贷款最高为</w:t>
      </w:r>
      <w:r>
        <w:rPr>
          <w:rFonts w:eastAsia="仿宋_GB2312"/>
          <w:color w:val="auto"/>
          <w:sz w:val="32"/>
        </w:rPr>
        <w:t>300万元（按政策财政给予部分贴息），期限最长不超过2年。</w:t>
      </w:r>
      <w:r>
        <w:rPr>
          <w:rFonts w:hint="eastAsia" w:eastAsia="仿宋_GB2312"/>
          <w:color w:val="auto"/>
          <w:sz w:val="32"/>
        </w:rPr>
        <w:t>对还款积极、带动就业能力强、创业项目好的小微企业，可继续提供创业担保贷款贴息，但累计次数不得超过</w:t>
      </w:r>
      <w:r>
        <w:rPr>
          <w:rFonts w:eastAsia="仿宋_GB2312"/>
          <w:color w:val="auto"/>
          <w:sz w:val="32"/>
        </w:rPr>
        <w:t>3次</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eastAsia="仿宋_GB2312"/>
          <w:color w:val="auto"/>
          <w:sz w:val="32"/>
        </w:rPr>
        <w:t>1、企业法人</w:t>
      </w:r>
      <w:r>
        <w:rPr>
          <w:rFonts w:hint="eastAsia" w:eastAsia="仿宋_GB2312"/>
          <w:color w:val="auto"/>
          <w:sz w:val="32"/>
          <w:lang w:eastAsia="zh-CN"/>
        </w:rPr>
        <w:t>向</w:t>
      </w:r>
      <w:r>
        <w:rPr>
          <w:rFonts w:eastAsia="仿宋_GB2312"/>
          <w:color w:val="auto"/>
          <w:sz w:val="32"/>
        </w:rPr>
        <w:t>市创业贷款担保中心</w:t>
      </w:r>
      <w:r>
        <w:rPr>
          <w:rFonts w:hint="eastAsia" w:eastAsia="仿宋_GB2312"/>
          <w:color w:val="auto"/>
          <w:sz w:val="32"/>
          <w:lang w:eastAsia="zh-CN"/>
        </w:rPr>
        <w:t>提交申请</w:t>
      </w:r>
      <w:r>
        <w:rPr>
          <w:rFonts w:eastAsia="仿宋_GB2312"/>
          <w:color w:val="auto"/>
          <w:sz w:val="32"/>
        </w:rPr>
        <w:t>。2、市创业贷款担保中心</w:t>
      </w:r>
      <w:r>
        <w:rPr>
          <w:rFonts w:hint="eastAsia" w:eastAsia="仿宋_GB2312"/>
          <w:color w:val="auto"/>
          <w:sz w:val="32"/>
          <w:lang w:eastAsia="zh-CN"/>
        </w:rPr>
        <w:t>审核、</w:t>
      </w:r>
      <w:r>
        <w:rPr>
          <w:rFonts w:eastAsia="仿宋_GB2312"/>
          <w:color w:val="auto"/>
          <w:sz w:val="32"/>
        </w:rPr>
        <w:t>受理。3、实地调查。4、</w:t>
      </w:r>
      <w:r>
        <w:rPr>
          <w:rFonts w:hint="eastAsia" w:eastAsia="仿宋_GB2312"/>
          <w:color w:val="auto"/>
          <w:sz w:val="32"/>
          <w:lang w:eastAsia="zh-CN"/>
        </w:rPr>
        <w:t>评审、公示</w:t>
      </w:r>
      <w:r>
        <w:rPr>
          <w:rFonts w:eastAsia="仿宋_GB2312"/>
          <w:color w:val="auto"/>
          <w:sz w:val="32"/>
        </w:rPr>
        <w:t>。5、</w:t>
      </w:r>
      <w:r>
        <w:rPr>
          <w:rFonts w:hint="eastAsia" w:eastAsia="仿宋_GB2312"/>
          <w:color w:val="auto"/>
          <w:sz w:val="32"/>
          <w:lang w:eastAsia="zh-CN"/>
        </w:rPr>
        <w:t>经办银行</w:t>
      </w:r>
      <w:r>
        <w:rPr>
          <w:rFonts w:eastAsia="仿宋_GB2312"/>
          <w:color w:val="auto"/>
          <w:sz w:val="32"/>
        </w:rPr>
        <w:t>填写合同</w:t>
      </w:r>
      <w:r>
        <w:rPr>
          <w:rFonts w:hint="eastAsia" w:eastAsia="仿宋_GB2312"/>
          <w:color w:val="auto"/>
          <w:sz w:val="32"/>
          <w:lang w:eastAsia="zh-CN"/>
        </w:rPr>
        <w:t>、贷款发放</w:t>
      </w:r>
      <w:r>
        <w:rPr>
          <w:rFonts w:eastAsia="仿宋_GB2312"/>
          <w:color w:val="auto"/>
          <w:sz w:val="32"/>
        </w:rPr>
        <w:t>。6、</w:t>
      </w:r>
      <w:r>
        <w:rPr>
          <w:rFonts w:hint="eastAsia" w:eastAsia="仿宋_GB2312"/>
          <w:color w:val="auto"/>
          <w:sz w:val="32"/>
          <w:lang w:eastAsia="zh-CN"/>
        </w:rPr>
        <w:t>贷后跟踪</w:t>
      </w:r>
      <w:r>
        <w:rPr>
          <w:rFonts w:eastAsia="仿宋_GB2312"/>
          <w:color w:val="auto"/>
          <w:sz w:val="32"/>
        </w:rPr>
        <w:t>。</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hint="eastAsia" w:eastAsia="方正小标宋_GBK"/>
          <w:color w:val="auto"/>
          <w:sz w:val="44"/>
        </w:rPr>
      </w:pPr>
      <w:r>
        <w:rPr>
          <w:rFonts w:hint="eastAsia" w:eastAsia="仿宋_GB2312"/>
          <w:color w:val="auto"/>
          <w:sz w:val="32"/>
        </w:rPr>
        <w:t xml:space="preserve">邓州市人社局 </w:t>
      </w:r>
      <w:r>
        <w:rPr>
          <w:rFonts w:eastAsia="仿宋_GB2312"/>
          <w:color w:val="auto"/>
          <w:sz w:val="32"/>
        </w:rPr>
        <w:t>0377-60667117</w:t>
      </w:r>
    </w:p>
    <w:p>
      <w:pPr>
        <w:pStyle w:val="4"/>
        <w:bidi w:val="0"/>
        <w:jc w:val="center"/>
      </w:pPr>
      <w:bookmarkStart w:id="194" w:name="_Toc26258"/>
      <w:r>
        <w:rPr>
          <w:rFonts w:hint="eastAsia"/>
        </w:rPr>
        <w:t>延期还本付息、续贷、展期类</w:t>
      </w:r>
      <w:bookmarkEnd w:id="194"/>
    </w:p>
    <w:p>
      <w:pPr>
        <w:rPr>
          <w:rFonts w:eastAsia="仿宋_GB2312"/>
          <w:sz w:val="32"/>
        </w:rPr>
      </w:pPr>
      <w:r>
        <w:rPr>
          <w:rFonts w:eastAsia="仿宋_GB2312"/>
          <w:sz w:val="32"/>
        </w:rPr>
        <w:t>★</w:t>
      </w:r>
      <w:r>
        <w:rPr>
          <w:rFonts w:hint="eastAsia" w:eastAsia="仿宋_GB2312"/>
          <w:sz w:val="32"/>
        </w:rPr>
        <w:t>政策依据</w:t>
      </w:r>
    </w:p>
    <w:p>
      <w:pPr>
        <w:ind w:firstLine="640" w:firstLineChars="200"/>
        <w:rPr>
          <w:rFonts w:eastAsia="仿宋_GB2312"/>
          <w:sz w:val="32"/>
        </w:rPr>
      </w:pPr>
      <w:r>
        <w:rPr>
          <w:rFonts w:hint="eastAsia" w:eastAsia="仿宋_GB2312"/>
          <w:sz w:val="32"/>
        </w:rPr>
        <w:t>1.《关于进一步加强金融支持小微企业和个体工商户纾困的通知》</w:t>
      </w:r>
      <w:r>
        <w:rPr>
          <w:rFonts w:hint="eastAsia" w:eastAsia="仿宋_GB2312"/>
          <w:sz w:val="32"/>
          <w:lang w:eastAsia="zh-CN"/>
        </w:rPr>
        <w:t>（</w:t>
      </w:r>
      <w:r>
        <w:rPr>
          <w:rFonts w:hint="eastAsia" w:eastAsia="仿宋_GB2312"/>
          <w:sz w:val="32"/>
        </w:rPr>
        <w:t>豫金发〔2022〕67号</w:t>
      </w:r>
      <w:r>
        <w:rPr>
          <w:rFonts w:hint="eastAsia" w:eastAsia="仿宋_GB2312"/>
          <w:sz w:val="32"/>
          <w:lang w:eastAsia="zh-CN"/>
        </w:rPr>
        <w:t>）</w:t>
      </w:r>
      <w:r>
        <w:rPr>
          <w:rFonts w:hint="eastAsia" w:eastAsia="仿宋_GB2312"/>
          <w:sz w:val="32"/>
        </w:rPr>
        <w:t xml:space="preserve"> </w:t>
      </w:r>
    </w:p>
    <w:p>
      <w:pPr>
        <w:ind w:firstLine="640" w:firstLineChars="200"/>
        <w:rPr>
          <w:rFonts w:eastAsia="仿宋_GB2312"/>
          <w:sz w:val="32"/>
        </w:rPr>
      </w:pPr>
      <w:r>
        <w:rPr>
          <w:rFonts w:hint="eastAsia" w:eastAsia="仿宋_GB2312"/>
          <w:sz w:val="32"/>
        </w:rPr>
        <w:t>2.《转发河南省地方金融</w:t>
      </w:r>
      <w:r>
        <w:rPr>
          <w:rFonts w:hint="eastAsia" w:eastAsia="仿宋_GB2312"/>
          <w:sz w:val="32"/>
          <w:lang w:eastAsia="zh-CN"/>
        </w:rPr>
        <w:t>监督管理局</w:t>
      </w:r>
      <w:r>
        <w:rPr>
          <w:rFonts w:hint="eastAsia" w:eastAsia="仿宋_GB2312"/>
          <w:sz w:val="32"/>
        </w:rPr>
        <w:t xml:space="preserve"> 中国人民银行郑州中心支行 中国银行保险监督管理委员会河南监管局关于进一步加强金融支持小微企业和个体工商户纾困的通知》（宛金〔2022〕20号）</w:t>
      </w:r>
    </w:p>
    <w:p>
      <w:pPr>
        <w:ind w:firstLine="640" w:firstLineChars="200"/>
        <w:rPr>
          <w:rFonts w:eastAsia="仿宋_GB2312"/>
          <w:sz w:val="32"/>
        </w:rPr>
      </w:pPr>
      <w:r>
        <w:rPr>
          <w:rFonts w:hint="eastAsia" w:eastAsia="仿宋_GB2312"/>
          <w:sz w:val="32"/>
        </w:rPr>
        <w:t>3.《中国银行保险监督管理委员会南阳监管分局 中国人民银行南阳市中心支行关于金融支持南阳市货运物流发展的通知》（宛银保监发〔2022〕7号）</w:t>
      </w:r>
    </w:p>
    <w:p>
      <w:pPr>
        <w:rPr>
          <w:rFonts w:eastAsia="仿宋_GB2312"/>
          <w:sz w:val="32"/>
        </w:rPr>
      </w:pPr>
      <w:r>
        <w:rPr>
          <w:rFonts w:eastAsia="仿宋_GB2312"/>
          <w:sz w:val="32"/>
        </w:rPr>
        <w:t>★</w:t>
      </w:r>
      <w:r>
        <w:rPr>
          <w:rFonts w:hint="eastAsia" w:eastAsia="仿宋_GB2312"/>
          <w:sz w:val="32"/>
        </w:rPr>
        <w:t>支持对象</w:t>
      </w:r>
    </w:p>
    <w:p>
      <w:pPr>
        <w:ind w:firstLine="640" w:firstLineChars="200"/>
        <w:rPr>
          <w:rFonts w:eastAsia="仿宋_GB2312"/>
          <w:sz w:val="32"/>
        </w:rPr>
      </w:pPr>
      <w:r>
        <w:rPr>
          <w:rFonts w:hint="eastAsia" w:eastAsia="仿宋_GB2312"/>
          <w:sz w:val="32"/>
        </w:rPr>
        <w:t>中小微企业（含中小微企业主）和个体工商户、货车司机等；以及受疫情灾情影响严重的餐饮、零售、文化、旅游、交通运输等困难行业的普惠性小微企业贷款。</w:t>
      </w:r>
    </w:p>
    <w:p>
      <w:pPr>
        <w:rPr>
          <w:rFonts w:eastAsia="仿宋_GB2312"/>
          <w:sz w:val="32"/>
        </w:rPr>
      </w:pPr>
      <w:r>
        <w:rPr>
          <w:rFonts w:eastAsia="仿宋_GB2312"/>
          <w:sz w:val="32"/>
        </w:rPr>
        <w:t>★</w:t>
      </w:r>
      <w:r>
        <w:rPr>
          <w:rFonts w:hint="eastAsia" w:eastAsia="仿宋_GB2312"/>
          <w:sz w:val="32"/>
        </w:rPr>
        <w:t>主要内容</w:t>
      </w:r>
    </w:p>
    <w:p>
      <w:pPr>
        <w:ind w:firstLine="640" w:firstLineChars="200"/>
        <w:rPr>
          <w:rFonts w:eastAsia="仿宋_GB2312"/>
          <w:sz w:val="32"/>
        </w:rPr>
      </w:pPr>
      <w:r>
        <w:rPr>
          <w:rFonts w:hint="eastAsia" w:eastAsia="仿宋_GB2312"/>
          <w:sz w:val="32"/>
        </w:rPr>
        <w:t>支持受疫情灾情影响严重的小微企业延期还本付息。根据《中国银保监会办公厅关于进一步做好受疫情影响困难行业企业等金融服务的通知》（银保监办发〔2022〕64号），商业银行等金融机构继续按照市场化原则与中小微企业（含中小微企业主）和个体工商户、货车司机等自主协商，对其贷款实施延期还本付息。</w:t>
      </w:r>
    </w:p>
    <w:p>
      <w:pPr>
        <w:rPr>
          <w:rFonts w:eastAsia="仿宋_GB2312"/>
          <w:sz w:val="32"/>
        </w:rPr>
      </w:pPr>
      <w:r>
        <w:rPr>
          <w:rFonts w:eastAsia="仿宋_GB2312"/>
          <w:sz w:val="32"/>
        </w:rPr>
        <w:t>★</w:t>
      </w:r>
      <w:r>
        <w:rPr>
          <w:rFonts w:hint="eastAsia" w:eastAsia="仿宋_GB2312"/>
          <w:sz w:val="32"/>
        </w:rPr>
        <w:t>办理流程</w:t>
      </w:r>
    </w:p>
    <w:p>
      <w:pPr>
        <w:jc w:val="left"/>
        <w:rPr>
          <w:rFonts w:hint="eastAsia" w:eastAsia="仿宋_GB2312"/>
          <w:sz w:val="32"/>
          <w:lang w:eastAsia="zh-CN"/>
        </w:rPr>
      </w:pPr>
      <w:r>
        <w:rPr>
          <w:rFonts w:hint="eastAsia" w:eastAsia="仿宋_GB2312"/>
          <w:sz w:val="32"/>
          <w:lang w:val="en-US" w:eastAsia="zh-CN"/>
        </w:rPr>
        <w:t xml:space="preserve">   </w:t>
      </w:r>
      <w:r>
        <w:rPr>
          <w:rFonts w:hint="eastAsia" w:eastAsia="仿宋_GB2312"/>
          <w:sz w:val="32"/>
          <w:lang w:eastAsia="zh-CN"/>
        </w:rPr>
        <w:t>如需办理</w:t>
      </w:r>
      <w:r>
        <w:rPr>
          <w:rFonts w:hint="eastAsia" w:ascii="仿宋" w:hAnsi="仿宋" w:eastAsia="仿宋" w:cs="仿宋"/>
          <w:sz w:val="32"/>
          <w:szCs w:val="32"/>
        </w:rPr>
        <w:t>延期还本付息、续贷、展期类</w:t>
      </w:r>
      <w:r>
        <w:rPr>
          <w:rFonts w:hint="eastAsia" w:ascii="仿宋" w:hAnsi="仿宋" w:eastAsia="仿宋" w:cs="仿宋"/>
          <w:sz w:val="32"/>
          <w:szCs w:val="32"/>
          <w:lang w:eastAsia="zh-CN"/>
        </w:rPr>
        <w:t>业务</w:t>
      </w:r>
      <w:r>
        <w:rPr>
          <w:rFonts w:hint="eastAsia" w:eastAsia="仿宋_GB2312"/>
          <w:sz w:val="32"/>
          <w:lang w:eastAsia="zh-CN"/>
        </w:rPr>
        <w:t>，可到邓州域内</w:t>
      </w:r>
      <w:r>
        <w:rPr>
          <w:rFonts w:hint="eastAsia" w:eastAsia="仿宋_GB2312"/>
          <w:sz w:val="32"/>
          <w:lang w:val="en-US" w:eastAsia="zh-CN"/>
        </w:rPr>
        <w:t>11家</w:t>
      </w:r>
      <w:r>
        <w:rPr>
          <w:rFonts w:hint="eastAsia" w:eastAsia="仿宋_GB2312"/>
          <w:sz w:val="32"/>
          <w:lang w:eastAsia="zh-CN"/>
        </w:rPr>
        <w:t>银行网点咨询受理，具体联系方式见下表。</w:t>
      </w:r>
    </w:p>
    <w:p>
      <w:pPr>
        <w:rPr>
          <w:rFonts w:eastAsia="仿宋_GB2312"/>
          <w:sz w:val="32"/>
        </w:rPr>
      </w:pPr>
      <w:r>
        <w:rPr>
          <w:rFonts w:eastAsia="仿宋_GB2312"/>
          <w:sz w:val="32"/>
        </w:rPr>
        <w:t>★</w:t>
      </w:r>
      <w:r>
        <w:rPr>
          <w:rFonts w:hint="eastAsia" w:eastAsia="仿宋_GB2312"/>
          <w:sz w:val="32"/>
        </w:rPr>
        <w:t>受理单位、联系方式</w:t>
      </w:r>
    </w:p>
    <w:p>
      <w:pPr>
        <w:ind w:firstLine="640" w:firstLineChars="200"/>
        <w:jc w:val="center"/>
        <w:rPr>
          <w:rFonts w:hint="eastAsia" w:eastAsia="仿宋_GB2312"/>
          <w:sz w:val="32"/>
        </w:rPr>
      </w:pPr>
    </w:p>
    <w:p>
      <w:pPr>
        <w:jc w:val="center"/>
        <w:rPr>
          <w:rFonts w:hint="eastAsia" w:eastAsia="仿宋_GB2312"/>
          <w:b/>
          <w:bCs/>
          <w:sz w:val="32"/>
          <w:lang w:eastAsia="zh-CN"/>
        </w:rPr>
      </w:pPr>
      <w:bookmarkStart w:id="195" w:name="_Toc16609"/>
      <w:bookmarkStart w:id="196" w:name="_Toc23277"/>
      <w:r>
        <w:rPr>
          <w:rFonts w:hint="eastAsia" w:eastAsia="仿宋_GB2312"/>
          <w:b/>
          <w:bCs/>
          <w:sz w:val="32"/>
          <w:lang w:eastAsia="zh-CN"/>
        </w:rPr>
        <w:t>各银行业金融机构联系电话</w:t>
      </w:r>
      <w:bookmarkEnd w:id="195"/>
      <w:bookmarkEnd w:id="196"/>
    </w:p>
    <w:p>
      <w:pPr>
        <w:jc w:val="center"/>
        <w:rPr>
          <w:rFonts w:hint="eastAsia" w:eastAsia="方正小标宋_GBK"/>
          <w:sz w:val="44"/>
        </w:rPr>
      </w:pPr>
    </w:p>
    <w:tbl>
      <w:tblPr>
        <w:tblStyle w:val="10"/>
        <w:tblW w:w="9239"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46"/>
        <w:gridCol w:w="4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单位名称</w:t>
            </w:r>
          </w:p>
        </w:tc>
        <w:tc>
          <w:tcPr>
            <w:tcW w:w="4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5" w:hRule="atLeast"/>
        </w:trPr>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0"/>
                <w:sz w:val="28"/>
                <w:szCs w:val="28"/>
                <w:u w:val="none"/>
                <w:lang w:val="en-US" w:eastAsia="zh-CN" w:bidi="ar"/>
              </w:rPr>
              <w:t>农业发展银行</w:t>
            </w:r>
          </w:p>
        </w:tc>
        <w:tc>
          <w:tcPr>
            <w:tcW w:w="4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0"/>
                <w:sz w:val="28"/>
                <w:szCs w:val="28"/>
                <w:u w:val="none"/>
                <w:lang w:val="en-US" w:eastAsia="zh-CN" w:bidi="ar"/>
              </w:rPr>
              <w:t>15838739632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农业银行</w:t>
            </w:r>
          </w:p>
        </w:tc>
        <w:tc>
          <w:tcPr>
            <w:tcW w:w="4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15037735286/13721814936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建设银行</w:t>
            </w:r>
          </w:p>
        </w:tc>
        <w:tc>
          <w:tcPr>
            <w:tcW w:w="4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13598296703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中信银行</w:t>
            </w:r>
          </w:p>
        </w:tc>
        <w:tc>
          <w:tcPr>
            <w:tcW w:w="4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15237786692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南阳村镇银行</w:t>
            </w:r>
          </w:p>
        </w:tc>
        <w:tc>
          <w:tcPr>
            <w:tcW w:w="4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15803772552/18637771070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工商银行</w:t>
            </w:r>
          </w:p>
        </w:tc>
        <w:tc>
          <w:tcPr>
            <w:tcW w:w="4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15036178207/15737770727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中国银行</w:t>
            </w:r>
          </w:p>
        </w:tc>
        <w:tc>
          <w:tcPr>
            <w:tcW w:w="4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0377-61501561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5" w:hRule="atLeast"/>
        </w:trPr>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中原银行</w:t>
            </w:r>
          </w:p>
        </w:tc>
        <w:tc>
          <w:tcPr>
            <w:tcW w:w="4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13781733077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郑州银行</w:t>
            </w:r>
          </w:p>
        </w:tc>
        <w:tc>
          <w:tcPr>
            <w:tcW w:w="4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15137782970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5" w:hRule="atLeast"/>
        </w:trPr>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邮储银行</w:t>
            </w:r>
          </w:p>
        </w:tc>
        <w:tc>
          <w:tcPr>
            <w:tcW w:w="4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18638955583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3" w:hRule="atLeast"/>
        </w:trPr>
        <w:tc>
          <w:tcPr>
            <w:tcW w:w="42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农商银行</w:t>
            </w:r>
          </w:p>
        </w:tc>
        <w:tc>
          <w:tcPr>
            <w:tcW w:w="4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0377-62192566</w:t>
            </w:r>
          </w:p>
        </w:tc>
      </w:tr>
    </w:tbl>
    <w:p>
      <w:pPr>
        <w:jc w:val="center"/>
        <w:rPr>
          <w:rFonts w:hint="eastAsia" w:eastAsia="方正小标宋_GBK"/>
          <w:sz w:val="44"/>
        </w:rPr>
      </w:pPr>
    </w:p>
    <w:p>
      <w:pPr>
        <w:ind w:firstLine="640" w:firstLineChars="200"/>
        <w:rPr>
          <w:rFonts w:eastAsia="仿宋_GB2312"/>
          <w:color w:val="auto"/>
          <w:sz w:val="32"/>
        </w:rPr>
      </w:pPr>
    </w:p>
    <w:p>
      <w:pPr>
        <w:jc w:val="both"/>
        <w:rPr>
          <w:rFonts w:hint="eastAsia" w:eastAsia="方正小标宋_GBK"/>
          <w:color w:val="auto"/>
          <w:sz w:val="44"/>
        </w:rPr>
      </w:pPr>
    </w:p>
    <w:p>
      <w:pPr>
        <w:pStyle w:val="4"/>
        <w:bidi w:val="0"/>
        <w:jc w:val="center"/>
      </w:pPr>
      <w:bookmarkStart w:id="197" w:name="_Toc13622"/>
      <w:bookmarkStart w:id="198" w:name="_Toc20878"/>
      <w:bookmarkStart w:id="199" w:name="_Toc28838"/>
      <w:bookmarkStart w:id="200" w:name="_Toc23619"/>
      <w:bookmarkStart w:id="201" w:name="_Toc31532"/>
      <w:bookmarkStart w:id="202" w:name="_Toc21696"/>
      <w:r>
        <w:rPr>
          <w:rFonts w:hint="eastAsia"/>
        </w:rPr>
        <w:t>建立常态化</w:t>
      </w:r>
      <w:r>
        <w:rPr>
          <w:rFonts w:hint="eastAsia"/>
          <w:lang w:eastAsia="zh-CN"/>
        </w:rPr>
        <w:t>线上线下</w:t>
      </w:r>
      <w:r>
        <w:rPr>
          <w:rFonts w:hint="eastAsia"/>
        </w:rPr>
        <w:t>政银企对接工作机制</w:t>
      </w:r>
      <w:bookmarkEnd w:id="197"/>
      <w:bookmarkEnd w:id="198"/>
      <w:bookmarkEnd w:id="199"/>
      <w:bookmarkEnd w:id="200"/>
      <w:bookmarkEnd w:id="201"/>
    </w:p>
    <w:p>
      <w:pPr>
        <w:rPr>
          <w:rFonts w:hint="eastAsia" w:eastAsia="仿宋_GB2312"/>
          <w:sz w:val="32"/>
        </w:rPr>
      </w:pPr>
      <w:r>
        <w:rPr>
          <w:rFonts w:eastAsia="仿宋_GB2312"/>
          <w:sz w:val="32"/>
        </w:rPr>
        <w:t>★</w:t>
      </w:r>
      <w:r>
        <w:rPr>
          <w:rFonts w:hint="eastAsia" w:eastAsia="仿宋_GB2312"/>
          <w:sz w:val="32"/>
        </w:rPr>
        <w:t>政策依据</w:t>
      </w:r>
    </w:p>
    <w:p>
      <w:pPr>
        <w:ind w:firstLine="640" w:firstLineChars="200"/>
        <w:rPr>
          <w:rFonts w:eastAsia="仿宋_GB2312"/>
          <w:sz w:val="32"/>
        </w:rPr>
      </w:pPr>
      <w:r>
        <w:rPr>
          <w:rFonts w:hint="eastAsia" w:eastAsia="仿宋_GB2312"/>
          <w:sz w:val="32"/>
        </w:rPr>
        <w:t>1.</w:t>
      </w:r>
      <w:r>
        <w:rPr>
          <w:rFonts w:hint="eastAsia" w:eastAsia="仿宋_GB2312"/>
          <w:sz w:val="32"/>
          <w:lang w:eastAsia="zh-CN"/>
        </w:rPr>
        <w:t>《</w:t>
      </w:r>
      <w:r>
        <w:rPr>
          <w:rFonts w:hint="eastAsia" w:eastAsia="仿宋_GB2312"/>
          <w:sz w:val="32"/>
        </w:rPr>
        <w:t xml:space="preserve">关于建立健全常态化政银企对接工作机制的通知》(邓金服〔2023〕8号）                        </w:t>
      </w:r>
    </w:p>
    <w:p>
      <w:pPr>
        <w:ind w:firstLine="640" w:firstLineChars="200"/>
        <w:rPr>
          <w:rFonts w:hint="eastAsia" w:eastAsia="仿宋_GB2312"/>
          <w:sz w:val="32"/>
        </w:rPr>
      </w:pPr>
      <w:r>
        <w:rPr>
          <w:rFonts w:hint="eastAsia" w:eastAsia="仿宋_GB2312"/>
          <w:sz w:val="32"/>
          <w:lang w:val="en-US" w:eastAsia="zh-CN"/>
        </w:rPr>
        <w:t>2.</w:t>
      </w:r>
      <w:r>
        <w:rPr>
          <w:rFonts w:hint="eastAsia" w:eastAsia="仿宋_GB2312"/>
          <w:sz w:val="32"/>
          <w:lang w:eastAsia="zh-CN"/>
        </w:rPr>
        <w:t>《</w:t>
      </w:r>
      <w:r>
        <w:rPr>
          <w:rFonts w:hint="eastAsia" w:eastAsia="仿宋_GB2312"/>
          <w:sz w:val="32"/>
        </w:rPr>
        <w:t>南阳市人民政府办公室关于印发南阳市线上常态化银企对接实施方案的通知》（宛政办明电〔2022〕1号）</w:t>
      </w:r>
    </w:p>
    <w:p>
      <w:pPr>
        <w:ind w:firstLine="640" w:firstLineChars="200"/>
        <w:rPr>
          <w:rFonts w:eastAsia="仿宋_GB2312"/>
          <w:sz w:val="32"/>
        </w:rPr>
      </w:pPr>
      <w:r>
        <w:rPr>
          <w:rFonts w:hint="eastAsia" w:eastAsia="仿宋_GB2312"/>
          <w:sz w:val="32"/>
          <w:lang w:val="en-US" w:eastAsia="zh-CN"/>
        </w:rPr>
        <w:t>3.</w:t>
      </w:r>
      <w:r>
        <w:rPr>
          <w:rFonts w:hint="eastAsia" w:eastAsia="仿宋_GB2312"/>
          <w:sz w:val="32"/>
          <w:lang w:eastAsia="zh-CN"/>
        </w:rPr>
        <w:t>《</w:t>
      </w:r>
      <w:r>
        <w:rPr>
          <w:rFonts w:hint="eastAsia" w:eastAsia="仿宋_GB2312"/>
          <w:sz w:val="32"/>
        </w:rPr>
        <w:t>关于印发鼓励企业运用河南省金融服务共享平台（南阳分厅）解决融资难问题工作方案的通知》（宛政数〔2021〕6号）</w:t>
      </w:r>
    </w:p>
    <w:p>
      <w:pPr>
        <w:ind w:firstLine="640" w:firstLineChars="200"/>
        <w:rPr>
          <w:rFonts w:eastAsia="仿宋_GB2312"/>
          <w:sz w:val="32"/>
        </w:rPr>
      </w:pPr>
      <w:r>
        <w:rPr>
          <w:rFonts w:hint="eastAsia" w:eastAsia="仿宋_GB2312"/>
          <w:sz w:val="32"/>
          <w:lang w:val="en-US" w:eastAsia="zh-CN"/>
        </w:rPr>
        <w:t>4</w:t>
      </w:r>
      <w:r>
        <w:rPr>
          <w:rFonts w:hint="eastAsia" w:eastAsia="仿宋_GB2312"/>
          <w:sz w:val="32"/>
        </w:rPr>
        <w:t>.《关于印发金融助力专项银企对接行动方案的通知》（宛金〔2021〕59号）</w:t>
      </w:r>
    </w:p>
    <w:p>
      <w:pPr>
        <w:rPr>
          <w:rFonts w:eastAsia="仿宋_GB2312"/>
          <w:sz w:val="32"/>
        </w:rPr>
      </w:pPr>
      <w:r>
        <w:rPr>
          <w:rFonts w:eastAsia="仿宋_GB2312"/>
          <w:sz w:val="32"/>
        </w:rPr>
        <w:t>★</w:t>
      </w:r>
      <w:r>
        <w:rPr>
          <w:rFonts w:hint="eastAsia" w:eastAsia="仿宋_GB2312"/>
          <w:sz w:val="32"/>
        </w:rPr>
        <w:t>支持对象</w:t>
      </w:r>
    </w:p>
    <w:p>
      <w:pPr>
        <w:ind w:firstLine="640" w:firstLineChars="200"/>
        <w:rPr>
          <w:rFonts w:eastAsia="仿宋_GB2312"/>
          <w:sz w:val="32"/>
        </w:rPr>
      </w:pPr>
      <w:r>
        <w:rPr>
          <w:rFonts w:hint="eastAsia" w:eastAsia="仿宋_GB2312"/>
          <w:sz w:val="32"/>
        </w:rPr>
        <w:t>中小微企业（含中小微企业主）和个体工商户；</w:t>
      </w:r>
    </w:p>
    <w:p>
      <w:pPr>
        <w:rPr>
          <w:rFonts w:eastAsia="仿宋_GB2312"/>
          <w:sz w:val="32"/>
        </w:rPr>
      </w:pPr>
      <w:r>
        <w:rPr>
          <w:rFonts w:eastAsia="仿宋_GB2312"/>
          <w:sz w:val="32"/>
        </w:rPr>
        <w:t>★</w:t>
      </w:r>
      <w:r>
        <w:rPr>
          <w:rFonts w:hint="eastAsia" w:eastAsia="仿宋_GB2312"/>
          <w:sz w:val="32"/>
        </w:rPr>
        <w:t>主要内容</w:t>
      </w:r>
    </w:p>
    <w:p>
      <w:pPr>
        <w:ind w:firstLine="640" w:firstLineChars="200"/>
        <w:rPr>
          <w:rFonts w:hint="eastAsia" w:eastAsia="仿宋_GB2312"/>
          <w:sz w:val="32"/>
          <w:lang w:eastAsia="zh-CN"/>
        </w:rPr>
      </w:pPr>
      <w:r>
        <w:rPr>
          <w:rFonts w:hint="eastAsia" w:eastAsia="仿宋_GB2312"/>
          <w:sz w:val="32"/>
          <w:lang w:eastAsia="zh-CN"/>
        </w:rPr>
        <w:t>线下对接：建立</w:t>
      </w:r>
      <w:r>
        <w:rPr>
          <w:rFonts w:hint="eastAsia" w:ascii="仿宋" w:hAnsi="仿宋" w:eastAsia="仿宋" w:cs="仿宋"/>
          <w:sz w:val="32"/>
          <w:szCs w:val="32"/>
          <w:lang w:val="en-US" w:eastAsia="zh-CN"/>
        </w:rPr>
        <w:t>乡镇、行业、银行和开发区四个层面常态化</w:t>
      </w:r>
      <w:r>
        <w:rPr>
          <w:rFonts w:hint="eastAsia" w:eastAsia="仿宋_GB2312"/>
          <w:sz w:val="32"/>
          <w:lang w:eastAsia="zh-CN"/>
        </w:rPr>
        <w:t>银企对接机制，通过畅通信息共享交流渠道，有效解决银企信息不对称问题，提升银企对接的便捷性、精准度和成功率，有效扩大信贷投放，为全市重点项目、中小微企业等提供有力金融支持，更好地服务经济高质量发展。</w:t>
      </w:r>
    </w:p>
    <w:p>
      <w:pPr>
        <w:ind w:firstLine="640" w:firstLineChars="200"/>
        <w:rPr>
          <w:rFonts w:hint="eastAsia" w:eastAsia="仿宋_GB2312"/>
          <w:sz w:val="32"/>
          <w:lang w:eastAsia="zh-CN"/>
        </w:rPr>
      </w:pPr>
      <w:r>
        <w:rPr>
          <w:rFonts w:hint="eastAsia" w:eastAsia="仿宋_GB2312"/>
          <w:sz w:val="32"/>
          <w:lang w:eastAsia="zh-CN"/>
        </w:rPr>
        <w:t>线上对接：依托南阳市企业</w:t>
      </w:r>
      <w:r>
        <w:rPr>
          <w:rFonts w:hint="eastAsia" w:eastAsia="仿宋_GB2312"/>
          <w:sz w:val="32"/>
        </w:rPr>
        <w:t>金融服务平台，每周1次常态化开展线上银企对接活动</w:t>
      </w:r>
      <w:r>
        <w:rPr>
          <w:rFonts w:hint="eastAsia" w:eastAsia="仿宋_GB2312"/>
          <w:sz w:val="32"/>
          <w:lang w:eastAsia="zh-CN"/>
        </w:rPr>
        <w:t>。有效解决企业融资难问题。</w:t>
      </w:r>
    </w:p>
    <w:p>
      <w:pPr>
        <w:rPr>
          <w:rFonts w:hint="eastAsia" w:eastAsia="仿宋_GB2312"/>
          <w:sz w:val="32"/>
        </w:rPr>
      </w:pPr>
      <w:r>
        <w:rPr>
          <w:rFonts w:eastAsia="仿宋_GB2312"/>
          <w:sz w:val="32"/>
        </w:rPr>
        <w:t>★</w:t>
      </w:r>
      <w:r>
        <w:rPr>
          <w:rFonts w:hint="eastAsia" w:eastAsia="仿宋_GB2312"/>
          <w:sz w:val="32"/>
        </w:rPr>
        <w:t>办理流程</w:t>
      </w:r>
    </w:p>
    <w:p>
      <w:pPr>
        <w:rPr>
          <w:rFonts w:hint="eastAsia" w:eastAsia="仿宋_GB2312"/>
          <w:sz w:val="32"/>
          <w:lang w:eastAsia="zh-CN"/>
        </w:rPr>
      </w:pPr>
      <w:r>
        <w:rPr>
          <w:rFonts w:hint="eastAsia" w:eastAsia="仿宋_GB2312"/>
          <w:sz w:val="32"/>
          <w:lang w:eastAsia="zh-CN"/>
        </w:rPr>
        <w:t>线下对接：</w:t>
      </w:r>
    </w:p>
    <w:p>
      <w:pPr>
        <w:ind w:firstLine="640" w:firstLineChars="200"/>
        <w:rPr>
          <w:rFonts w:hint="eastAsia" w:ascii="仿宋" w:hAnsi="仿宋" w:eastAsia="仿宋" w:cs="仿宋"/>
          <w:sz w:val="32"/>
          <w:lang w:eastAsia="zh-CN"/>
        </w:rPr>
      </w:pPr>
      <w:r>
        <w:rPr>
          <w:rFonts w:hint="eastAsia" w:ascii="仿宋" w:hAnsi="仿宋" w:eastAsia="仿宋" w:cs="仿宋"/>
          <w:sz w:val="32"/>
          <w:lang w:eastAsia="zh-CN"/>
        </w:rPr>
        <w:t>各乡镇和开发区有融资需求的企业，可以向当地政府和开发区管委会</w:t>
      </w:r>
      <w:r>
        <w:rPr>
          <w:rFonts w:hint="eastAsia" w:ascii="仿宋" w:hAnsi="仿宋" w:eastAsia="仿宋" w:cs="仿宋"/>
          <w:i w:val="0"/>
          <w:iCs w:val="0"/>
          <w:caps w:val="0"/>
          <w:color w:val="000000"/>
          <w:spacing w:val="0"/>
          <w:sz w:val="32"/>
          <w:szCs w:val="32"/>
        </w:rPr>
        <w:t>进行融资申请</w:t>
      </w:r>
      <w:r>
        <w:rPr>
          <w:rFonts w:hint="eastAsia" w:ascii="仿宋" w:hAnsi="仿宋" w:eastAsia="仿宋" w:cs="仿宋"/>
          <w:i w:val="0"/>
          <w:iCs w:val="0"/>
          <w:caps w:val="0"/>
          <w:color w:val="000000"/>
          <w:spacing w:val="0"/>
          <w:sz w:val="32"/>
          <w:szCs w:val="32"/>
          <w:lang w:eastAsia="zh-CN"/>
        </w:rPr>
        <w:t>，由乡镇政府和开发区管委会整理后报金融工作服务中心，各行业有融资需求的企业，</w:t>
      </w:r>
      <w:r>
        <w:rPr>
          <w:rFonts w:hint="eastAsia" w:ascii="仿宋" w:hAnsi="仿宋" w:eastAsia="仿宋" w:cs="仿宋"/>
          <w:sz w:val="32"/>
          <w:lang w:eastAsia="zh-CN"/>
        </w:rPr>
        <w:t>也可通过拨打电话或发送邮件进行融资申请。</w:t>
      </w:r>
    </w:p>
    <w:p>
      <w:pPr>
        <w:rPr>
          <w:rFonts w:hint="default" w:ascii="仿宋" w:hAnsi="仿宋" w:eastAsia="仿宋" w:cs="仿宋"/>
          <w:sz w:val="32"/>
          <w:lang w:val="en-US" w:eastAsia="zh-CN"/>
        </w:rPr>
      </w:pPr>
      <w:r>
        <w:rPr>
          <w:rFonts w:hint="eastAsia" w:ascii="仿宋" w:hAnsi="仿宋" w:eastAsia="仿宋" w:cs="仿宋"/>
          <w:sz w:val="32"/>
          <w:lang w:eastAsia="zh-CN"/>
        </w:rPr>
        <w:t>联系电话</w:t>
      </w:r>
      <w:r>
        <w:rPr>
          <w:rFonts w:hint="eastAsia" w:ascii="仿宋" w:hAnsi="仿宋" w:eastAsia="仿宋" w:cs="仿宋"/>
          <w:sz w:val="32"/>
          <w:lang w:val="en-US" w:eastAsia="zh-CN"/>
        </w:rPr>
        <w:t xml:space="preserve">0377-62281668  </w:t>
      </w:r>
      <w:r>
        <w:rPr>
          <w:rFonts w:hint="eastAsia" w:ascii="仿宋" w:hAnsi="仿宋" w:eastAsia="仿宋" w:cs="仿宋"/>
          <w:i w:val="0"/>
          <w:iCs w:val="0"/>
          <w:caps w:val="0"/>
          <w:color w:val="000000"/>
          <w:spacing w:val="0"/>
          <w:sz w:val="32"/>
          <w:szCs w:val="32"/>
        </w:rPr>
        <w:t>工作邮箱</w:t>
      </w:r>
      <w:r>
        <w:rPr>
          <w:rFonts w:hint="eastAsia" w:ascii="仿宋" w:hAnsi="仿宋" w:eastAsia="仿宋" w:cs="仿宋"/>
          <w:i w:val="0"/>
          <w:iCs w:val="0"/>
          <w:caps w:val="0"/>
          <w:color w:val="000000"/>
          <w:spacing w:val="0"/>
          <w:sz w:val="32"/>
          <w:szCs w:val="32"/>
          <w:lang w:eastAsia="zh-CN"/>
        </w:rPr>
        <w:t>：</w:t>
      </w:r>
      <w:r>
        <w:rPr>
          <w:rFonts w:hint="eastAsia" w:ascii="仿宋" w:hAnsi="仿宋" w:eastAsia="仿宋" w:cs="仿宋"/>
          <w:i w:val="0"/>
          <w:iCs w:val="0"/>
          <w:caps w:val="0"/>
          <w:color w:val="585E6D"/>
          <w:spacing w:val="0"/>
          <w:sz w:val="32"/>
          <w:szCs w:val="32"/>
          <w:shd w:val="clear" w:fill="FFFFFF"/>
        </w:rPr>
        <w:t>dzszfjrb@126.com</w:t>
      </w:r>
    </w:p>
    <w:p>
      <w:pPr>
        <w:rPr>
          <w:rFonts w:hint="eastAsia" w:ascii="仿宋" w:hAnsi="仿宋" w:eastAsia="仿宋" w:cs="仿宋"/>
          <w:sz w:val="32"/>
          <w:szCs w:val="32"/>
          <w:lang w:eastAsia="zh-CN"/>
        </w:rPr>
      </w:pPr>
      <w:r>
        <w:rPr>
          <w:rFonts w:hint="eastAsia" w:ascii="仿宋" w:hAnsi="仿宋" w:eastAsia="仿宋" w:cs="仿宋"/>
          <w:sz w:val="32"/>
          <w:szCs w:val="32"/>
        </w:rPr>
        <w:t>线上对接</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企业通过手机微信公众号搜索：“南阳市企业金融服务平台”并进行关注。关注平台公众号后可进入主页，点击“绿色通道”选项，即可进入“绿色通道页面”。进入绿色通道页面后，填写正确的企业名称、所属区县、法人代表身份证号、企业联系人、手机号码、短信验证码、意向贷款银行、融资金额等信息，并勾选授权协议，点击“提交”按钮通过后，企业用户便能同时完成南阳市企业金融服务平台的注册、授权和融资需求的发布流程。</w:t>
      </w:r>
    </w:p>
    <w:p>
      <w:pPr>
        <w:rPr>
          <w:rFonts w:hint="eastAsia" w:eastAsia="方正小标宋_GBK"/>
          <w:sz w:val="44"/>
        </w:rPr>
      </w:pPr>
      <w:r>
        <w:rPr>
          <w:rFonts w:eastAsia="仿宋_GB2312"/>
          <w:sz w:val="32"/>
        </w:rPr>
        <w:t>★</w:t>
      </w:r>
      <w:r>
        <w:rPr>
          <w:rFonts w:hint="eastAsia" w:eastAsia="仿宋_GB2312"/>
          <w:sz w:val="32"/>
        </w:rPr>
        <w:t>受理单位、联系方式</w:t>
      </w:r>
    </w:p>
    <w:p>
      <w:pPr>
        <w:ind w:firstLine="643" w:firstLineChars="200"/>
        <w:jc w:val="center"/>
        <w:rPr>
          <w:rFonts w:hint="eastAsia" w:ascii="仿宋" w:hAnsi="仿宋" w:eastAsia="仿宋" w:cs="仿宋"/>
          <w:b/>
          <w:bCs/>
          <w:sz w:val="32"/>
          <w:szCs w:val="32"/>
        </w:rPr>
      </w:pPr>
      <w:bookmarkStart w:id="203" w:name="_Toc4794"/>
      <w:bookmarkStart w:id="204" w:name="_Toc9881"/>
      <w:r>
        <w:rPr>
          <w:rFonts w:hint="eastAsia" w:ascii="仿宋" w:hAnsi="仿宋" w:eastAsia="仿宋" w:cs="仿宋"/>
          <w:b/>
          <w:bCs/>
          <w:sz w:val="32"/>
          <w:szCs w:val="32"/>
        </w:rPr>
        <w:t>各银行业金融机构</w:t>
      </w:r>
      <w:r>
        <w:rPr>
          <w:rFonts w:hint="eastAsia" w:ascii="仿宋" w:hAnsi="仿宋" w:eastAsia="仿宋" w:cs="仿宋"/>
          <w:b/>
          <w:bCs/>
          <w:sz w:val="32"/>
          <w:szCs w:val="32"/>
          <w:lang w:eastAsia="zh-CN"/>
        </w:rPr>
        <w:t>联系电话</w:t>
      </w:r>
      <w:bookmarkEnd w:id="203"/>
      <w:bookmarkEnd w:id="204"/>
    </w:p>
    <w:tbl>
      <w:tblPr>
        <w:tblStyle w:val="10"/>
        <w:tblW w:w="8372"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74"/>
        <w:gridCol w:w="4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5" w:hRule="atLeast"/>
        </w:trPr>
        <w:tc>
          <w:tcPr>
            <w:tcW w:w="3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单位名称</w:t>
            </w:r>
          </w:p>
        </w:tc>
        <w:tc>
          <w:tcPr>
            <w:tcW w:w="4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3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0"/>
                <w:sz w:val="28"/>
                <w:szCs w:val="28"/>
                <w:u w:val="none"/>
                <w:lang w:val="en-US" w:eastAsia="zh-CN" w:bidi="ar"/>
              </w:rPr>
              <w:t>农业发展银行</w:t>
            </w:r>
          </w:p>
        </w:tc>
        <w:tc>
          <w:tcPr>
            <w:tcW w:w="4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8"/>
                <w:szCs w:val="28"/>
                <w:u w:val="none"/>
                <w:lang w:val="en-US" w:eastAsia="zh-CN" w:bidi="ar-SA"/>
              </w:rPr>
            </w:pPr>
            <w:r>
              <w:rPr>
                <w:rFonts w:hint="eastAsia" w:ascii="宋体" w:hAnsi="宋体" w:eastAsia="宋体" w:cs="宋体"/>
                <w:i w:val="0"/>
                <w:iCs w:val="0"/>
                <w:color w:val="000000"/>
                <w:kern w:val="0"/>
                <w:sz w:val="28"/>
                <w:szCs w:val="28"/>
                <w:u w:val="none"/>
                <w:lang w:val="en-US" w:eastAsia="zh-CN" w:bidi="ar"/>
              </w:rPr>
              <w:t>15838739632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5" w:hRule="atLeast"/>
        </w:trPr>
        <w:tc>
          <w:tcPr>
            <w:tcW w:w="3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农业银行</w:t>
            </w:r>
          </w:p>
        </w:tc>
        <w:tc>
          <w:tcPr>
            <w:tcW w:w="4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15037735286/13721814936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3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建设银行</w:t>
            </w:r>
          </w:p>
        </w:tc>
        <w:tc>
          <w:tcPr>
            <w:tcW w:w="4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13598296703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5" w:hRule="atLeast"/>
        </w:trPr>
        <w:tc>
          <w:tcPr>
            <w:tcW w:w="3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中信银行</w:t>
            </w:r>
          </w:p>
        </w:tc>
        <w:tc>
          <w:tcPr>
            <w:tcW w:w="4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15237786692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3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南阳村镇银行</w:t>
            </w:r>
          </w:p>
        </w:tc>
        <w:tc>
          <w:tcPr>
            <w:tcW w:w="4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15803772552/18637771070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3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工商银行</w:t>
            </w:r>
          </w:p>
        </w:tc>
        <w:tc>
          <w:tcPr>
            <w:tcW w:w="4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15036178207/15737770727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3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中国银行</w:t>
            </w:r>
          </w:p>
        </w:tc>
        <w:tc>
          <w:tcPr>
            <w:tcW w:w="4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0377-61501561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3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中原银行</w:t>
            </w:r>
          </w:p>
        </w:tc>
        <w:tc>
          <w:tcPr>
            <w:tcW w:w="4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13781733077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3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郑州银行</w:t>
            </w:r>
          </w:p>
        </w:tc>
        <w:tc>
          <w:tcPr>
            <w:tcW w:w="4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15137782970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3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邮储银行</w:t>
            </w:r>
          </w:p>
        </w:tc>
        <w:tc>
          <w:tcPr>
            <w:tcW w:w="4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18638955583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3" w:hRule="atLeast"/>
        </w:trPr>
        <w:tc>
          <w:tcPr>
            <w:tcW w:w="3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农商银行</w:t>
            </w:r>
          </w:p>
        </w:tc>
        <w:tc>
          <w:tcPr>
            <w:tcW w:w="43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0377-62192566</w:t>
            </w:r>
          </w:p>
        </w:tc>
      </w:tr>
    </w:tbl>
    <w:p>
      <w:pPr>
        <w:jc w:val="center"/>
        <w:outlineLvl w:val="9"/>
        <w:rPr>
          <w:rFonts w:hint="eastAsia" w:eastAsia="方正小标宋_GBK"/>
          <w:color w:val="auto"/>
          <w:sz w:val="44"/>
        </w:rPr>
      </w:pPr>
    </w:p>
    <w:p>
      <w:pPr>
        <w:jc w:val="center"/>
        <w:outlineLvl w:val="9"/>
        <w:rPr>
          <w:rFonts w:hint="eastAsia" w:eastAsia="方正小标宋_GBK"/>
          <w:color w:val="auto"/>
          <w:sz w:val="44"/>
        </w:rPr>
      </w:pPr>
    </w:p>
    <w:p>
      <w:pPr>
        <w:jc w:val="center"/>
        <w:outlineLvl w:val="9"/>
        <w:rPr>
          <w:rFonts w:hint="eastAsia" w:eastAsia="方正小标宋_GBK"/>
          <w:color w:val="auto"/>
          <w:sz w:val="44"/>
        </w:rPr>
      </w:pPr>
    </w:p>
    <w:p>
      <w:pPr>
        <w:jc w:val="center"/>
        <w:outlineLvl w:val="9"/>
        <w:rPr>
          <w:rFonts w:hint="eastAsia" w:eastAsia="方正小标宋_GBK"/>
          <w:color w:val="auto"/>
          <w:sz w:val="44"/>
        </w:rPr>
      </w:pPr>
    </w:p>
    <w:p>
      <w:pPr>
        <w:jc w:val="center"/>
        <w:outlineLvl w:val="9"/>
        <w:rPr>
          <w:rFonts w:hint="eastAsia" w:eastAsia="方正小标宋_GBK"/>
          <w:color w:val="auto"/>
          <w:sz w:val="44"/>
        </w:rPr>
      </w:pPr>
    </w:p>
    <w:p>
      <w:pPr>
        <w:jc w:val="center"/>
        <w:outlineLvl w:val="9"/>
        <w:rPr>
          <w:rFonts w:hint="eastAsia" w:eastAsia="方正小标宋_GBK"/>
          <w:color w:val="auto"/>
          <w:sz w:val="44"/>
        </w:rPr>
      </w:pPr>
    </w:p>
    <w:p>
      <w:pPr>
        <w:jc w:val="center"/>
        <w:outlineLvl w:val="9"/>
        <w:rPr>
          <w:rFonts w:hint="eastAsia" w:eastAsia="方正小标宋_GBK"/>
          <w:color w:val="auto"/>
          <w:sz w:val="44"/>
        </w:rPr>
      </w:pPr>
    </w:p>
    <w:p>
      <w:pPr>
        <w:jc w:val="center"/>
        <w:outlineLvl w:val="9"/>
        <w:rPr>
          <w:rFonts w:hint="eastAsia" w:eastAsia="方正小标宋_GBK"/>
          <w:color w:val="auto"/>
          <w:sz w:val="44"/>
        </w:rPr>
      </w:pPr>
    </w:p>
    <w:p>
      <w:pPr>
        <w:jc w:val="center"/>
        <w:outlineLvl w:val="9"/>
        <w:rPr>
          <w:rFonts w:hint="eastAsia" w:eastAsia="方正小标宋_GBK"/>
          <w:color w:val="auto"/>
          <w:sz w:val="44"/>
        </w:rPr>
      </w:pPr>
    </w:p>
    <w:p>
      <w:pPr>
        <w:jc w:val="center"/>
        <w:outlineLvl w:val="9"/>
        <w:rPr>
          <w:rFonts w:hint="eastAsia" w:eastAsia="方正小标宋_GBK"/>
          <w:color w:val="auto"/>
          <w:sz w:val="44"/>
        </w:rPr>
      </w:pPr>
    </w:p>
    <w:p>
      <w:pPr>
        <w:jc w:val="center"/>
        <w:outlineLvl w:val="9"/>
        <w:rPr>
          <w:rFonts w:hint="eastAsia" w:eastAsia="方正小标宋_GBK"/>
          <w:color w:val="auto"/>
          <w:sz w:val="44"/>
        </w:rPr>
      </w:pPr>
    </w:p>
    <w:p>
      <w:pPr>
        <w:jc w:val="center"/>
        <w:outlineLvl w:val="9"/>
        <w:rPr>
          <w:rFonts w:hint="eastAsia" w:eastAsia="方正小标宋_GBK"/>
          <w:color w:val="auto"/>
          <w:sz w:val="44"/>
        </w:rPr>
      </w:pPr>
    </w:p>
    <w:p>
      <w:pPr>
        <w:jc w:val="center"/>
        <w:outlineLvl w:val="9"/>
        <w:rPr>
          <w:rFonts w:hint="eastAsia" w:eastAsia="方正小标宋_GBK"/>
          <w:color w:val="auto"/>
          <w:sz w:val="44"/>
        </w:rPr>
      </w:pPr>
    </w:p>
    <w:p>
      <w:pPr>
        <w:jc w:val="center"/>
        <w:outlineLvl w:val="9"/>
        <w:rPr>
          <w:rFonts w:hint="eastAsia" w:eastAsia="方正小标宋_GBK"/>
          <w:color w:val="auto"/>
          <w:sz w:val="44"/>
        </w:rPr>
      </w:pPr>
    </w:p>
    <w:bookmarkEnd w:id="202"/>
    <w:p>
      <w:pPr>
        <w:jc w:val="center"/>
        <w:rPr>
          <w:rFonts w:hint="eastAsia" w:ascii="方正小标宋_GBK" w:eastAsia="方正小标宋_GBK"/>
          <w:color w:val="auto"/>
          <w:sz w:val="44"/>
          <w:szCs w:val="44"/>
        </w:rPr>
      </w:pPr>
    </w:p>
    <w:p>
      <w:pPr>
        <w:ind w:firstLine="640" w:firstLineChars="200"/>
        <w:rPr>
          <w:rFonts w:hint="eastAsia" w:eastAsia="仿宋_GB2312"/>
          <w:color w:val="auto"/>
          <w:sz w:val="32"/>
          <w:lang w:val="en-US" w:eastAsia="zh-CN"/>
        </w:rPr>
      </w:pPr>
    </w:p>
    <w:p>
      <w:pPr>
        <w:ind w:firstLine="640" w:firstLineChars="200"/>
        <w:rPr>
          <w:rFonts w:hint="eastAsia" w:eastAsia="仿宋_GB2312"/>
          <w:color w:val="auto"/>
          <w:sz w:val="32"/>
          <w:lang w:val="en-US" w:eastAsia="zh-CN"/>
        </w:rPr>
      </w:pPr>
    </w:p>
    <w:p>
      <w:pPr>
        <w:ind w:firstLine="640" w:firstLineChars="200"/>
        <w:rPr>
          <w:rFonts w:hint="eastAsia" w:eastAsia="仿宋_GB2312"/>
          <w:color w:val="auto"/>
          <w:sz w:val="32"/>
          <w:lang w:val="en-US" w:eastAsia="zh-CN"/>
        </w:rPr>
      </w:pPr>
    </w:p>
    <w:p>
      <w:pPr>
        <w:ind w:firstLine="640" w:firstLineChars="200"/>
        <w:rPr>
          <w:rFonts w:hint="eastAsia" w:eastAsia="仿宋_GB2312"/>
          <w:color w:val="auto"/>
          <w:sz w:val="32"/>
          <w:lang w:val="en-US" w:eastAsia="zh-CN"/>
        </w:rPr>
      </w:pPr>
    </w:p>
    <w:p>
      <w:pPr>
        <w:ind w:firstLine="640" w:firstLineChars="200"/>
        <w:rPr>
          <w:rFonts w:hint="eastAsia" w:eastAsia="仿宋_GB2312"/>
          <w:color w:val="auto"/>
          <w:sz w:val="32"/>
          <w:lang w:val="en-US" w:eastAsia="zh-CN"/>
        </w:rPr>
      </w:pPr>
    </w:p>
    <w:p>
      <w:pPr>
        <w:jc w:val="center"/>
        <w:rPr>
          <w:rFonts w:hint="eastAsia" w:eastAsia="方正小标宋_GBK"/>
          <w:color w:val="auto"/>
          <w:sz w:val="44"/>
          <w:lang w:val="en-US" w:eastAsia="zh-CN"/>
        </w:rPr>
      </w:pPr>
    </w:p>
    <w:p>
      <w:pPr>
        <w:jc w:val="center"/>
        <w:rPr>
          <w:rFonts w:hint="eastAsia" w:eastAsia="方正小标宋_GBK"/>
          <w:color w:val="auto"/>
          <w:sz w:val="44"/>
          <w:lang w:val="en-US" w:eastAsia="zh-CN"/>
        </w:rPr>
      </w:pPr>
    </w:p>
    <w:p>
      <w:pPr>
        <w:pStyle w:val="2"/>
        <w:bidi w:val="0"/>
        <w:jc w:val="center"/>
        <w:rPr>
          <w:rFonts w:hint="eastAsia"/>
          <w:lang w:val="en-US" w:eastAsia="zh-CN"/>
        </w:rPr>
      </w:pPr>
      <w:bookmarkStart w:id="205" w:name="_Toc1901"/>
      <w:bookmarkStart w:id="206" w:name="_Toc28389"/>
      <w:bookmarkStart w:id="207" w:name="_Toc31453"/>
      <w:bookmarkStart w:id="208" w:name="_Toc1332"/>
      <w:bookmarkStart w:id="209" w:name="_Toc5755"/>
      <w:bookmarkStart w:id="210" w:name="_Toc7008"/>
      <w:r>
        <w:rPr>
          <w:rFonts w:hint="eastAsia"/>
          <w:lang w:val="en-US" w:eastAsia="zh-CN"/>
        </w:rPr>
        <w:t>第二部分 邓州市级政策</w:t>
      </w:r>
      <w:bookmarkEnd w:id="205"/>
      <w:bookmarkEnd w:id="206"/>
      <w:bookmarkEnd w:id="207"/>
      <w:bookmarkEnd w:id="208"/>
      <w:bookmarkEnd w:id="209"/>
      <w:bookmarkEnd w:id="210"/>
    </w:p>
    <w:p>
      <w:pPr>
        <w:rPr>
          <w:rFonts w:hint="eastAsia" w:eastAsia="方正小标宋_GBK"/>
          <w:color w:val="auto"/>
          <w:sz w:val="44"/>
        </w:rPr>
      </w:pPr>
      <w:r>
        <w:rPr>
          <w:rFonts w:hint="eastAsia" w:eastAsia="方正小标宋_GBK"/>
          <w:color w:val="auto"/>
          <w:sz w:val="44"/>
        </w:rPr>
        <w:br w:type="page"/>
      </w: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pStyle w:val="3"/>
        <w:bidi w:val="0"/>
        <w:jc w:val="center"/>
      </w:pPr>
      <w:bookmarkStart w:id="211" w:name="_Toc310"/>
      <w:bookmarkStart w:id="212" w:name="_Toc23634"/>
      <w:bookmarkStart w:id="213" w:name="_Toc17687"/>
      <w:bookmarkStart w:id="214" w:name="_Toc11558"/>
      <w:bookmarkStart w:id="215" w:name="_Toc31151"/>
      <w:bookmarkStart w:id="216" w:name="_Toc8429"/>
      <w:bookmarkStart w:id="217" w:name="_Hlk134265398"/>
      <w:r>
        <w:rPr>
          <w:rFonts w:hint="eastAsia"/>
          <w:lang w:val="en-US" w:eastAsia="zh-CN"/>
        </w:rPr>
        <w:t>一、</w:t>
      </w:r>
      <w:r>
        <w:rPr>
          <w:rFonts w:hint="eastAsia"/>
        </w:rPr>
        <w:t>奖补政策类</w:t>
      </w:r>
      <w:bookmarkEnd w:id="211"/>
      <w:bookmarkEnd w:id="212"/>
      <w:bookmarkEnd w:id="213"/>
      <w:bookmarkEnd w:id="214"/>
      <w:bookmarkEnd w:id="215"/>
      <w:bookmarkEnd w:id="216"/>
    </w:p>
    <w:p>
      <w:pPr>
        <w:rPr>
          <w:rFonts w:hint="eastAsia" w:eastAsia="方正小标宋_GBK"/>
          <w:color w:val="auto"/>
          <w:sz w:val="44"/>
        </w:rPr>
      </w:pPr>
      <w:r>
        <w:rPr>
          <w:rFonts w:hint="eastAsia" w:eastAsia="方正小标宋_GBK"/>
          <w:color w:val="auto"/>
          <w:sz w:val="44"/>
        </w:rPr>
        <w:br w:type="page"/>
      </w:r>
    </w:p>
    <w:p>
      <w:pPr>
        <w:pStyle w:val="4"/>
        <w:bidi w:val="0"/>
        <w:jc w:val="center"/>
      </w:pPr>
      <w:bookmarkStart w:id="218" w:name="_Toc30153"/>
      <w:bookmarkStart w:id="219" w:name="_Toc12738"/>
      <w:bookmarkStart w:id="220" w:name="_Toc5624"/>
      <w:bookmarkStart w:id="221" w:name="_Toc12784"/>
      <w:bookmarkStart w:id="222" w:name="_Toc7481"/>
      <w:bookmarkStart w:id="223" w:name="_Toc24288"/>
      <w:r>
        <w:rPr>
          <w:rFonts w:hint="eastAsia"/>
        </w:rPr>
        <w:t>鼓励市外企业落户邓州</w:t>
      </w:r>
      <w:bookmarkEnd w:id="218"/>
      <w:bookmarkEnd w:id="219"/>
      <w:bookmarkEnd w:id="220"/>
      <w:bookmarkEnd w:id="221"/>
      <w:bookmarkEnd w:id="222"/>
      <w:bookmarkEnd w:id="223"/>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hint="eastAsia" w:eastAsia="仿宋_GB2312"/>
          <w:color w:val="auto"/>
          <w:sz w:val="32"/>
        </w:rPr>
      </w:pPr>
      <w:r>
        <w:rPr>
          <w:rFonts w:hint="eastAsia" w:eastAsia="仿宋_GB2312"/>
          <w:color w:val="auto"/>
          <w:sz w:val="32"/>
        </w:rPr>
        <w:t>按照《邓州市人民政府关于印发&lt;促进建筑业加快发展的实施意见&gt;的通知》（邓政[2018]10号）文件执行；设立分公司的市外建筑施工总承包企业，</w:t>
      </w:r>
    </w:p>
    <w:p>
      <w:pPr>
        <w:rPr>
          <w:rFonts w:hint="eastAsia" w:eastAsia="仿宋_GB2312"/>
          <w:color w:val="auto"/>
          <w:sz w:val="32"/>
        </w:rPr>
      </w:pPr>
      <w:r>
        <w:rPr>
          <w:rFonts w:hint="eastAsia" w:eastAsia="仿宋_GB2312"/>
          <w:color w:val="auto"/>
          <w:sz w:val="32"/>
        </w:rPr>
        <w:t>★支持对象</w:t>
      </w:r>
    </w:p>
    <w:p>
      <w:pPr>
        <w:ind w:firstLine="640" w:firstLineChars="200"/>
        <w:rPr>
          <w:rFonts w:hint="eastAsia" w:eastAsia="仿宋_GB2312"/>
          <w:color w:val="auto"/>
          <w:sz w:val="32"/>
        </w:rPr>
      </w:pPr>
      <w:bookmarkStart w:id="224" w:name="_Toc26557"/>
      <w:bookmarkStart w:id="225" w:name="_Toc20140"/>
      <w:bookmarkStart w:id="226" w:name="_Toc27686"/>
      <w:bookmarkStart w:id="227" w:name="_Toc11895"/>
      <w:bookmarkStart w:id="228" w:name="_Toc23872"/>
      <w:r>
        <w:rPr>
          <w:rFonts w:hint="eastAsia" w:eastAsia="仿宋_GB2312"/>
          <w:color w:val="auto"/>
          <w:sz w:val="32"/>
        </w:rPr>
        <w:t>在我市设立分公司的市外建筑企业</w:t>
      </w:r>
      <w:bookmarkEnd w:id="224"/>
      <w:bookmarkEnd w:id="225"/>
      <w:bookmarkEnd w:id="226"/>
      <w:bookmarkEnd w:id="227"/>
      <w:bookmarkEnd w:id="228"/>
    </w:p>
    <w:p>
      <w:pPr>
        <w:rPr>
          <w:rFonts w:hint="eastAsia" w:eastAsia="仿宋_GB2312"/>
          <w:color w:val="auto"/>
          <w:sz w:val="32"/>
        </w:rPr>
      </w:pP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设立分公司的市外建筑施工总承包企业，自在我市注册之日起一年内企业所得税纳税额达到500万元、200万元，分别一次性奖励20万元、10万元（计算的时限从在我市注册之日起一年内，仅第1年有奖励），同时与本地企业一样参与年度评优评先活动。</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符合条件的企业，携带在我市设立的分公司缴纳企业所得税的相关凭证，到市住建局递交书面申请。</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bookmarkEnd w:id="217"/>
    <w:p>
      <w:pPr>
        <w:ind w:firstLine="640" w:firstLineChars="200"/>
        <w:rPr>
          <w:rFonts w:eastAsia="仿宋_GB2312"/>
          <w:color w:val="auto"/>
          <w:sz w:val="32"/>
        </w:rPr>
      </w:pPr>
      <w:r>
        <w:rPr>
          <w:rFonts w:hint="eastAsia" w:eastAsia="仿宋_GB2312"/>
          <w:color w:val="auto"/>
          <w:sz w:val="32"/>
        </w:rPr>
        <w:t>邓州市住房和城乡建设局</w:t>
      </w:r>
      <w:r>
        <w:rPr>
          <w:rFonts w:eastAsia="仿宋_GB2312"/>
          <w:color w:val="auto"/>
          <w:sz w:val="32"/>
        </w:rPr>
        <w:tab/>
      </w:r>
      <w:r>
        <w:rPr>
          <w:rFonts w:eastAsia="仿宋_GB2312"/>
          <w:color w:val="auto"/>
          <w:sz w:val="32"/>
        </w:rPr>
        <w:t xml:space="preserve"> 0377-62096921</w:t>
      </w:r>
    </w:p>
    <w:p>
      <w:pPr>
        <w:jc w:val="center"/>
        <w:rPr>
          <w:rFonts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pStyle w:val="4"/>
        <w:bidi w:val="0"/>
        <w:jc w:val="center"/>
      </w:pPr>
      <w:bookmarkStart w:id="229" w:name="_Toc807"/>
      <w:r>
        <w:rPr>
          <w:rFonts w:hint="eastAsia"/>
        </w:rPr>
        <w:t>邓州市市长质量奖</w:t>
      </w:r>
      <w:bookmarkEnd w:id="229"/>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《邓州市人民政府关于印发邓州市市长质量奖管理办法的通知》（2009第61号）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在邓州市登记注册、有广泛的社会知名度和影响力、实施卓越绩效模式管理、质量管理水平和自主创新能力在国内、省内同行业处于领先地位、取得显著经济效益和社会效益的单位。</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市政府对获得质量奖荣誉称号的企业给予10万元的奖励。</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每年度质量奖评审前，由评审委员会办公室在邓州市主要媒体、网站上发布本年度质量奖的评审公告。</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邓州市市场监督管理局</w:t>
      </w:r>
      <w:r>
        <w:rPr>
          <w:rFonts w:eastAsia="仿宋_GB2312"/>
          <w:color w:val="auto"/>
          <w:sz w:val="32"/>
        </w:rPr>
        <w:tab/>
      </w:r>
      <w:r>
        <w:rPr>
          <w:rFonts w:eastAsia="仿宋_GB2312"/>
          <w:color w:val="auto"/>
          <w:sz w:val="32"/>
        </w:rPr>
        <w:t>0377-62306023</w:t>
      </w:r>
    </w:p>
    <w:p>
      <w:pPr>
        <w:spacing w:line="700" w:lineRule="exact"/>
        <w:jc w:val="center"/>
        <w:rPr>
          <w:rFonts w:eastAsia="方正小标宋_GBK"/>
          <w:color w:val="auto"/>
          <w:sz w:val="44"/>
        </w:rPr>
      </w:pPr>
    </w:p>
    <w:p>
      <w:pPr>
        <w:spacing w:line="700" w:lineRule="exact"/>
        <w:jc w:val="center"/>
        <w:rPr>
          <w:rFonts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pStyle w:val="4"/>
        <w:bidi w:val="0"/>
        <w:jc w:val="center"/>
      </w:pPr>
      <w:bookmarkStart w:id="230" w:name="_Toc32655"/>
      <w:bookmarkStart w:id="231" w:name="_Toc16149"/>
      <w:bookmarkStart w:id="232" w:name="_Toc31705"/>
      <w:bookmarkStart w:id="233" w:name="_Toc1976"/>
      <w:bookmarkStart w:id="234" w:name="_Toc3070"/>
      <w:bookmarkStart w:id="235" w:name="_Toc1350"/>
      <w:r>
        <w:rPr>
          <w:rFonts w:hint="eastAsia"/>
        </w:rPr>
        <w:t>知识产权奖补</w:t>
      </w:r>
      <w:bookmarkEnd w:id="230"/>
      <w:bookmarkEnd w:id="231"/>
      <w:bookmarkEnd w:id="232"/>
      <w:bookmarkEnd w:id="233"/>
      <w:bookmarkEnd w:id="234"/>
      <w:bookmarkEnd w:id="235"/>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《国务院关于新形势下加快知识产权强国建设的若干意见》和《河南省人民政府关于新形势下加快知识产权强省建设的若干意见》</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符合奖补条件的，注册或登记地在本市的获得专利授权、专利奖、知识产权质押融资的单位或个人及知识产权强企、知识产权贯标企业。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对注册或登记地在本市的获得专利授权、专利奖、知识产权质押融资单位或个人及知识产权强企、知识产权贯标企业，符合奖补条件的，根据不同情况给予不同奖励。</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知识产权奖补工作每年开展一次，资金纳入市财政年度预算。邓州市市场监督管理局（知识产权局）组织对申请人提交的奖补申报信息进行审核，通过审核的奖补发放名单在邓州市市场监督管理局（知识产权局）网站公示，公示期不少于5个工作日。公示期结束后按无异议公示结果予以奖补。</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邓州市市场监督管理局</w:t>
      </w:r>
      <w:r>
        <w:rPr>
          <w:rFonts w:eastAsia="仿宋_GB2312"/>
          <w:color w:val="auto"/>
          <w:sz w:val="32"/>
        </w:rPr>
        <w:tab/>
      </w:r>
      <w:r>
        <w:rPr>
          <w:rFonts w:eastAsia="仿宋_GB2312"/>
          <w:color w:val="auto"/>
          <w:sz w:val="32"/>
        </w:rPr>
        <w:t>0377-62166597</w:t>
      </w:r>
    </w:p>
    <w:p>
      <w:pPr>
        <w:pStyle w:val="4"/>
        <w:bidi w:val="0"/>
        <w:jc w:val="center"/>
        <w:rPr>
          <w:rFonts w:eastAsia="仿宋_GB2312"/>
          <w:color w:val="auto"/>
          <w:sz w:val="32"/>
        </w:rPr>
      </w:pPr>
      <w:bookmarkStart w:id="236" w:name="_Toc17289"/>
      <w:bookmarkStart w:id="237" w:name="_Toc16925"/>
      <w:bookmarkStart w:id="238" w:name="_Toc15909"/>
      <w:bookmarkStart w:id="239" w:name="_Toc23749"/>
      <w:bookmarkStart w:id="240" w:name="_Toc8581"/>
      <w:bookmarkStart w:id="241" w:name="_Toc26142"/>
      <w:bookmarkStart w:id="242" w:name="_Hlk134270659"/>
      <w:r>
        <w:rPr>
          <w:rFonts w:hint="eastAsia"/>
        </w:rPr>
        <w:t>加快推进企业上市挂牌</w:t>
      </w:r>
      <w:bookmarkEnd w:id="236"/>
      <w:bookmarkEnd w:id="237"/>
      <w:bookmarkEnd w:id="238"/>
      <w:bookmarkEnd w:id="239"/>
      <w:bookmarkEnd w:id="240"/>
      <w:bookmarkEnd w:id="241"/>
    </w:p>
    <w:bookmarkEnd w:id="242"/>
    <w:p>
      <w:pPr>
        <w:rPr>
          <w:rFonts w:eastAsia="仿宋_GB2312"/>
          <w:sz w:val="32"/>
        </w:rPr>
      </w:pPr>
      <w:bookmarkStart w:id="243" w:name="_Toc24094"/>
      <w:r>
        <w:rPr>
          <w:rFonts w:eastAsia="仿宋_GB2312"/>
          <w:sz w:val="32"/>
        </w:rPr>
        <w:t>★</w:t>
      </w:r>
      <w:r>
        <w:rPr>
          <w:rFonts w:hint="eastAsia" w:eastAsia="仿宋_GB2312"/>
          <w:sz w:val="32"/>
        </w:rPr>
        <w:t>政策依据</w:t>
      </w:r>
    </w:p>
    <w:p>
      <w:pPr>
        <w:ind w:firstLine="640" w:firstLineChars="200"/>
        <w:rPr>
          <w:rFonts w:hint="eastAsia" w:eastAsia="仿宋_GB2312"/>
          <w:sz w:val="32"/>
        </w:rPr>
      </w:pPr>
      <w:r>
        <w:rPr>
          <w:rFonts w:hint="eastAsia" w:eastAsia="仿宋_GB2312"/>
          <w:sz w:val="32"/>
        </w:rPr>
        <w:t>《关于加快推进企业上市挂牌工作的意见》（邓政〔2022〕3号）</w:t>
      </w:r>
    </w:p>
    <w:p>
      <w:pPr>
        <w:rPr>
          <w:rFonts w:eastAsia="仿宋_GB2312"/>
          <w:sz w:val="32"/>
        </w:rPr>
      </w:pPr>
      <w:r>
        <w:rPr>
          <w:rFonts w:eastAsia="仿宋_GB2312"/>
          <w:sz w:val="32"/>
        </w:rPr>
        <w:t>★</w:t>
      </w:r>
      <w:r>
        <w:rPr>
          <w:rFonts w:hint="eastAsia" w:eastAsia="仿宋_GB2312"/>
          <w:sz w:val="32"/>
        </w:rPr>
        <w:t>支持对象</w:t>
      </w:r>
    </w:p>
    <w:p>
      <w:pPr>
        <w:ind w:firstLine="640" w:firstLineChars="200"/>
        <w:rPr>
          <w:rFonts w:hint="default" w:eastAsia="仿宋_GB2312"/>
          <w:sz w:val="32"/>
          <w:lang w:val="en-US" w:eastAsia="zh-CN"/>
        </w:rPr>
      </w:pPr>
      <w:r>
        <w:rPr>
          <w:rFonts w:hint="eastAsia" w:eastAsia="仿宋_GB2312"/>
          <w:sz w:val="32"/>
          <w:lang w:val="en-US" w:eastAsia="zh-CN"/>
        </w:rPr>
        <w:t>注册地和主要生产经营地均在我市，申请在上海、深圳、北京证券交易所首次公开发行股票并上市的企业。</w:t>
      </w:r>
    </w:p>
    <w:p>
      <w:pPr>
        <w:rPr>
          <w:rFonts w:hint="eastAsia" w:eastAsia="仿宋_GB2312"/>
          <w:sz w:val="32"/>
        </w:rPr>
      </w:pPr>
      <w:r>
        <w:rPr>
          <w:rFonts w:eastAsia="仿宋_GB2312"/>
          <w:sz w:val="32"/>
        </w:rPr>
        <w:t>★</w:t>
      </w:r>
      <w:r>
        <w:rPr>
          <w:rFonts w:hint="eastAsia" w:eastAsia="仿宋_GB2312"/>
          <w:sz w:val="32"/>
        </w:rPr>
        <w:t>主要内容</w:t>
      </w:r>
    </w:p>
    <w:p>
      <w:pPr>
        <w:numPr>
          <w:ilvl w:val="0"/>
          <w:numId w:val="0"/>
        </w:numPr>
        <w:ind w:firstLine="640" w:firstLineChars="200"/>
        <w:rPr>
          <w:rFonts w:hint="eastAsia" w:eastAsia="仿宋_GB2312"/>
          <w:sz w:val="32"/>
          <w:lang w:val="en-US" w:eastAsia="zh-CN"/>
        </w:rPr>
      </w:pPr>
      <w:r>
        <w:rPr>
          <w:rFonts w:hint="eastAsia" w:eastAsia="仿宋_GB2312"/>
          <w:sz w:val="32"/>
          <w:lang w:val="en-US" w:eastAsia="zh-CN"/>
        </w:rPr>
        <w:t>1、对在境内主板、中小板、创业板、科创板首发上市的企业，给予300万元奖励。其中，在证券公司指导下完成以上市或挂牌为目的的股改并取得工商营业执照的，给予50万元奖励：辅导备案登记的，以河南证监局网站公示的备案信息为准，给予50万元奖励：中国证监会或交易所受理申报的，以受理通知书为准，给予100万元奖励；上市交易后，募集资金70%以上投资于我市的，以招股说明书为准，给予100万元奖励。</w:t>
      </w:r>
    </w:p>
    <w:p>
      <w:pPr>
        <w:numPr>
          <w:ilvl w:val="0"/>
          <w:numId w:val="0"/>
        </w:numPr>
        <w:ind w:firstLine="640" w:firstLineChars="200"/>
        <w:rPr>
          <w:rFonts w:hint="eastAsia" w:eastAsia="仿宋_GB2312"/>
          <w:sz w:val="32"/>
          <w:lang w:val="en-US" w:eastAsia="zh-CN"/>
        </w:rPr>
      </w:pPr>
      <w:r>
        <w:rPr>
          <w:rFonts w:hint="eastAsia" w:eastAsia="仿宋_GB2312"/>
          <w:sz w:val="32"/>
          <w:lang w:val="en-US" w:eastAsia="zh-CN"/>
        </w:rPr>
        <w:t>2、对在境外或香港主流资本市场上市并实现融资的企业，给予一次性100万元奖励。</w:t>
      </w:r>
    </w:p>
    <w:p>
      <w:pPr>
        <w:numPr>
          <w:ilvl w:val="0"/>
          <w:numId w:val="0"/>
        </w:numPr>
        <w:ind w:firstLine="640" w:firstLineChars="200"/>
        <w:rPr>
          <w:rFonts w:hint="eastAsia" w:eastAsia="仿宋_GB2312"/>
          <w:sz w:val="32"/>
          <w:lang w:val="en-US" w:eastAsia="zh-CN"/>
        </w:rPr>
      </w:pPr>
      <w:r>
        <w:rPr>
          <w:rFonts w:hint="eastAsia" w:eastAsia="仿宋_GB2312"/>
          <w:sz w:val="32"/>
          <w:lang w:val="en-US" w:eastAsia="zh-CN"/>
        </w:rPr>
        <w:t>3、对在全国中小企业股份转让系统（新三板）挂牌的企业，给予一次性30万元奖励；进入新三板精选层的企业，再给予50万元奖励；精选层转板上市后，按照上市板块对应奖励额度扣除转板前已支付奖励额度，再给予一次性差额奖励。</w:t>
      </w:r>
    </w:p>
    <w:p>
      <w:pPr>
        <w:numPr>
          <w:ilvl w:val="0"/>
          <w:numId w:val="0"/>
        </w:numPr>
        <w:ind w:firstLine="640" w:firstLineChars="200"/>
        <w:rPr>
          <w:rFonts w:hint="eastAsia" w:eastAsia="仿宋_GB2312"/>
          <w:sz w:val="32"/>
          <w:lang w:val="en-US" w:eastAsia="zh-CN"/>
        </w:rPr>
      </w:pPr>
      <w:r>
        <w:rPr>
          <w:rFonts w:hint="eastAsia" w:eastAsia="仿宋_GB2312"/>
          <w:sz w:val="32"/>
          <w:lang w:val="en-US" w:eastAsia="zh-CN"/>
        </w:rPr>
        <w:t>4、对在中原股权交易中心交易板挂牌并实现交易的企业，给予一次性10万元奖励。</w:t>
      </w:r>
    </w:p>
    <w:p>
      <w:pPr>
        <w:numPr>
          <w:ilvl w:val="0"/>
          <w:numId w:val="0"/>
        </w:numPr>
        <w:ind w:firstLine="640" w:firstLineChars="200"/>
        <w:rPr>
          <w:rFonts w:hint="eastAsia" w:eastAsia="仿宋_GB2312"/>
          <w:sz w:val="32"/>
          <w:lang w:val="en-US" w:eastAsia="zh-CN"/>
        </w:rPr>
      </w:pPr>
      <w:r>
        <w:rPr>
          <w:rFonts w:hint="eastAsia" w:eastAsia="仿宋_GB2312"/>
          <w:sz w:val="32"/>
          <w:lang w:val="en-US" w:eastAsia="zh-CN"/>
        </w:rPr>
        <w:t>5、对外地上市公司迁址我市并完成工商登记、纳税登记变更的，采取“一事一议”给予奖励。</w:t>
      </w:r>
    </w:p>
    <w:p>
      <w:pPr>
        <w:numPr>
          <w:ilvl w:val="0"/>
          <w:numId w:val="0"/>
        </w:numPr>
        <w:ind w:firstLine="640" w:firstLineChars="200"/>
        <w:rPr>
          <w:rFonts w:hint="eastAsia" w:ascii="Arial" w:hAnsi="Arial" w:eastAsia="仿宋_GB2312" w:cs="Arial"/>
          <w:sz w:val="32"/>
          <w:lang w:val="en-US" w:eastAsia="zh-CN"/>
        </w:rPr>
      </w:pPr>
      <w:r>
        <w:rPr>
          <w:rFonts w:hint="eastAsia" w:eastAsia="仿宋_GB2312"/>
          <w:sz w:val="32"/>
          <w:lang w:val="en-US" w:eastAsia="zh-CN"/>
        </w:rPr>
        <w:t>6、上市挂牌企业再融资支持，上市挂牌（含中原股权交易中心）企业通过增发、配股以及发行债券、票据等方式实现再融资，且募集资金70%以上投资于我市的，按照再融资额的1</w:t>
      </w:r>
      <w:r>
        <w:rPr>
          <w:rFonts w:hint="default" w:ascii="Arial" w:hAnsi="Arial" w:eastAsia="仿宋_GB2312" w:cs="Arial"/>
          <w:sz w:val="32"/>
          <w:lang w:val="en-US" w:eastAsia="zh-CN"/>
        </w:rPr>
        <w:t>‰</w:t>
      </w:r>
      <w:r>
        <w:rPr>
          <w:rFonts w:hint="eastAsia" w:ascii="Arial" w:hAnsi="Arial" w:eastAsia="仿宋_GB2312" w:cs="Arial"/>
          <w:sz w:val="32"/>
          <w:lang w:val="en-US" w:eastAsia="zh-CN"/>
        </w:rPr>
        <w:t>给予一次性奖励，每户企业年度补助最高限额</w:t>
      </w:r>
      <w:r>
        <w:rPr>
          <w:rFonts w:hint="eastAsia" w:eastAsia="仿宋_GB2312"/>
          <w:sz w:val="32"/>
          <w:lang w:val="en-US" w:eastAsia="zh-CN"/>
        </w:rPr>
        <w:t>50</w:t>
      </w:r>
      <w:r>
        <w:rPr>
          <w:rFonts w:hint="eastAsia" w:ascii="Arial" w:hAnsi="Arial" w:eastAsia="仿宋_GB2312" w:cs="Arial"/>
          <w:sz w:val="32"/>
          <w:lang w:val="en-US" w:eastAsia="zh-CN"/>
        </w:rPr>
        <w:t>万元</w:t>
      </w:r>
    </w:p>
    <w:p>
      <w:pPr>
        <w:numPr>
          <w:ilvl w:val="0"/>
          <w:numId w:val="0"/>
        </w:numPr>
        <w:ind w:firstLine="640" w:firstLineChars="200"/>
        <w:rPr>
          <w:rFonts w:hint="eastAsia" w:eastAsia="仿宋_GB2312"/>
          <w:sz w:val="32"/>
          <w:lang w:val="en-US" w:eastAsia="zh-CN"/>
        </w:rPr>
      </w:pPr>
      <w:r>
        <w:rPr>
          <w:rFonts w:hint="eastAsia" w:eastAsia="仿宋_GB2312"/>
          <w:sz w:val="32"/>
          <w:lang w:val="en-US" w:eastAsia="zh-CN"/>
        </w:rPr>
        <w:t xml:space="preserve">7、拟上市企业直接债务融资支持对成功发行直接债务融资工具且募集资金70%以上投资于我市的企业，按照其融资金额的1%给予一次性奖励，每户企业年度补助最高限额50万元。直接债务融资工具是指经发展改革委、银行间市场交易商协会、中国证监会（或交易所）核准或注册发行的企业债、公司债、中期票据、短期融资券、超短期融资券、资产证券化、项目收益票据、私募债、中小企业集合债券、中小企业集合票据、区域集优融资券、绿色债券、扶贫债等。        </w:t>
      </w:r>
    </w:p>
    <w:p>
      <w:pPr>
        <w:numPr>
          <w:ilvl w:val="0"/>
          <w:numId w:val="0"/>
        </w:numPr>
        <w:ind w:firstLine="640" w:firstLineChars="200"/>
        <w:rPr>
          <w:rFonts w:hint="eastAsia" w:eastAsia="仿宋_GB2312"/>
          <w:sz w:val="32"/>
          <w:lang w:val="en-US" w:eastAsia="zh-CN"/>
        </w:rPr>
      </w:pPr>
      <w:r>
        <w:rPr>
          <w:rFonts w:hint="eastAsia" w:eastAsia="仿宋_GB2312"/>
          <w:sz w:val="32"/>
          <w:lang w:val="en-US" w:eastAsia="zh-CN"/>
        </w:rPr>
        <w:t>8、拟上市企业股权融资支持与中介机构正式签订保荐（或推荐挂牌）协议的上市后备企业，引进各类私募基金和投资公司股权投资（以工商变更登记或变更后股东名册为准），一年内投资额累计达到1000万元以上，且70%以上投资于我市的，对该基金管理公司或股权投资公司给予投资额度2%的奖励，最高限额50万元。私募基金和投资公司须依法进行工商登记，且在国家发展改革委或中国证券投资基金业协会或中国证券业协会备案管理。</w:t>
      </w:r>
    </w:p>
    <w:p>
      <w:pPr>
        <w:numPr>
          <w:ilvl w:val="0"/>
          <w:numId w:val="0"/>
        </w:numPr>
        <w:ind w:firstLine="640" w:firstLineChars="200"/>
        <w:rPr>
          <w:rFonts w:hint="eastAsia" w:eastAsia="仿宋_GB2312"/>
          <w:sz w:val="32"/>
          <w:lang w:val="en-US" w:eastAsia="zh-CN"/>
        </w:rPr>
      </w:pPr>
      <w:r>
        <w:rPr>
          <w:rFonts w:hint="eastAsia" w:eastAsia="仿宋_GB2312"/>
          <w:sz w:val="32"/>
          <w:lang w:val="en-US" w:eastAsia="zh-CN"/>
        </w:rPr>
        <w:t>9、并购重组支持我市上市公司成功并购重组域外企业，并达到中国证监会《上市公司重大资产重组管理办法》规定的重大资产重组标准的，并购金额5亿元以下的，奖励50万元；5亿元以上、10亿元以下的，奖励100万元；10亿元以上的，奖励150万元。</w:t>
      </w:r>
    </w:p>
    <w:p>
      <w:pPr>
        <w:numPr>
          <w:ilvl w:val="0"/>
          <w:numId w:val="0"/>
        </w:numPr>
        <w:ind w:firstLine="640" w:firstLineChars="200"/>
        <w:rPr>
          <w:rFonts w:hint="default" w:eastAsia="仿宋_GB2312"/>
          <w:sz w:val="32"/>
          <w:lang w:val="en-US" w:eastAsia="zh-CN"/>
        </w:rPr>
      </w:pPr>
      <w:r>
        <w:rPr>
          <w:rFonts w:hint="eastAsia" w:eastAsia="仿宋_GB2312"/>
          <w:sz w:val="32"/>
          <w:lang w:val="en-US" w:eastAsia="zh-CN"/>
        </w:rPr>
        <w:t>10、证养机构入驻支持鼓励证券机构入驻邓州市，对新入驻证券机构按A/B、C类分别给予30万元、20万元一次性奖励。A/B、C类营业部以中国证监会公布的最新年度证券公司分类等级为准。</w:t>
      </w:r>
    </w:p>
    <w:p>
      <w:pPr>
        <w:rPr>
          <w:rFonts w:hint="default" w:ascii="Arial" w:hAnsi="Arial" w:eastAsia="仿宋_GB2312" w:cs="Arial"/>
          <w:sz w:val="32"/>
          <w:lang w:val="en-US" w:eastAsia="zh-CN"/>
        </w:rPr>
      </w:pPr>
      <w:r>
        <w:rPr>
          <w:rFonts w:eastAsia="仿宋_GB2312"/>
          <w:sz w:val="32"/>
        </w:rPr>
        <w:t>★</w:t>
      </w:r>
      <w:r>
        <w:rPr>
          <w:rFonts w:hint="eastAsia" w:eastAsia="仿宋_GB2312"/>
          <w:sz w:val="32"/>
          <w:lang w:val="en-US" w:eastAsia="zh-CN"/>
        </w:rPr>
        <w:t>办理流程</w:t>
      </w:r>
    </w:p>
    <w:p>
      <w:pPr>
        <w:numPr>
          <w:ilvl w:val="0"/>
          <w:numId w:val="0"/>
        </w:numPr>
        <w:ind w:firstLine="640" w:firstLineChars="200"/>
        <w:rPr>
          <w:rFonts w:hint="eastAsia" w:eastAsia="仿宋_GB2312"/>
          <w:sz w:val="32"/>
        </w:rPr>
      </w:pPr>
      <w:r>
        <w:rPr>
          <w:rFonts w:hint="eastAsia" w:eastAsia="仿宋_GB2312"/>
          <w:sz w:val="32"/>
        </w:rPr>
        <w:t>每年3月31日前，符合条件的企业，向邓州市金融工作部门、财政部门进行申报。4月15日前，邓州金融工作部门会同财政部门对本辖区内的申报材料进行审核后，金融工作局商市财政局审核后共同提出申请奖补报告，报请市政府同意后，由邓州市财政部门</w:t>
      </w:r>
      <w:r>
        <w:rPr>
          <w:rFonts w:hint="eastAsia" w:eastAsia="仿宋_GB2312"/>
          <w:sz w:val="32"/>
          <w:lang w:eastAsia="zh-CN"/>
        </w:rPr>
        <w:t>给予</w:t>
      </w:r>
      <w:r>
        <w:rPr>
          <w:rFonts w:hint="eastAsia" w:eastAsia="仿宋_GB2312"/>
          <w:sz w:val="32"/>
        </w:rPr>
        <w:t>拨款。</w:t>
      </w:r>
    </w:p>
    <w:p>
      <w:pPr>
        <w:rPr>
          <w:rFonts w:eastAsia="仿宋_GB2312"/>
          <w:sz w:val="32"/>
        </w:rPr>
      </w:pPr>
      <w:r>
        <w:rPr>
          <w:rFonts w:eastAsia="仿宋_GB2312"/>
          <w:sz w:val="32"/>
        </w:rPr>
        <w:t>★</w:t>
      </w:r>
      <w:r>
        <w:rPr>
          <w:rFonts w:hint="eastAsia" w:eastAsia="仿宋_GB2312"/>
          <w:sz w:val="32"/>
        </w:rPr>
        <w:t>受理单位、联系方式</w:t>
      </w:r>
    </w:p>
    <w:p>
      <w:pPr>
        <w:jc w:val="center"/>
        <w:rPr>
          <w:rFonts w:eastAsia="仿宋_GB2312"/>
          <w:sz w:val="32"/>
        </w:rPr>
      </w:pPr>
      <w:r>
        <w:rPr>
          <w:rFonts w:hint="eastAsia" w:eastAsia="仿宋_GB2312"/>
          <w:sz w:val="32"/>
        </w:rPr>
        <w:t xml:space="preserve">邓州市金融工作服务中心 </w:t>
      </w:r>
      <w:r>
        <w:rPr>
          <w:rFonts w:eastAsia="仿宋_GB2312"/>
          <w:sz w:val="32"/>
        </w:rPr>
        <w:tab/>
      </w:r>
      <w:r>
        <w:rPr>
          <w:rFonts w:eastAsia="仿宋_GB2312"/>
          <w:sz w:val="32"/>
        </w:rPr>
        <w:t>0377-62281668</w:t>
      </w:r>
    </w:p>
    <w:p>
      <w:pPr>
        <w:jc w:val="center"/>
        <w:rPr>
          <w:rFonts w:eastAsia="仿宋_GB2312"/>
          <w:sz w:val="32"/>
        </w:rPr>
      </w:pPr>
    </w:p>
    <w:p>
      <w:pPr>
        <w:pStyle w:val="4"/>
        <w:bidi w:val="0"/>
        <w:jc w:val="center"/>
        <w:rPr>
          <w:rFonts w:hint="eastAsia"/>
        </w:rPr>
      </w:pPr>
      <w:bookmarkStart w:id="244" w:name="_Toc7897"/>
      <w:bookmarkStart w:id="245" w:name="_Toc5035"/>
      <w:bookmarkStart w:id="246" w:name="_Toc16195"/>
      <w:bookmarkStart w:id="247" w:name="_Toc27113"/>
      <w:bookmarkStart w:id="248" w:name="_Toc14501"/>
      <w:r>
        <w:rPr>
          <w:rFonts w:hint="eastAsia"/>
        </w:rPr>
        <w:t>邓州市工业（制造业）企业考评奖励</w:t>
      </w:r>
      <w:bookmarkEnd w:id="243"/>
      <w:bookmarkEnd w:id="244"/>
      <w:bookmarkEnd w:id="245"/>
      <w:bookmarkEnd w:id="246"/>
      <w:bookmarkEnd w:id="247"/>
      <w:bookmarkEnd w:id="248"/>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《中共邓州市委办公室 邓州市人民政府办公室关于印发邓州市工业（制造业）企业考评奖励办法的通知》（邓办〔2021〕3号）</w:t>
      </w:r>
    </w:p>
    <w:p>
      <w:pPr>
        <w:rPr>
          <w:rFonts w:hint="eastAsia"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hint="eastAsia" w:eastAsia="仿宋_GB2312"/>
          <w:color w:val="auto"/>
          <w:sz w:val="32"/>
        </w:rPr>
      </w:pPr>
      <w:bookmarkStart w:id="249" w:name="_Toc5581"/>
      <w:bookmarkStart w:id="250" w:name="_Toc5175"/>
      <w:bookmarkStart w:id="251" w:name="_Toc32062"/>
      <w:bookmarkStart w:id="252" w:name="_Toc23429"/>
      <w:bookmarkStart w:id="253" w:name="_Toc15203"/>
      <w:r>
        <w:rPr>
          <w:rFonts w:hint="eastAsia" w:eastAsia="仿宋_GB2312"/>
          <w:color w:val="auto"/>
          <w:sz w:val="32"/>
        </w:rPr>
        <w:t>全市工业以及与其配套的生产性服务业企业</w:t>
      </w:r>
      <w:bookmarkEnd w:id="249"/>
      <w:bookmarkEnd w:id="250"/>
      <w:bookmarkEnd w:id="251"/>
      <w:bookmarkEnd w:id="252"/>
      <w:bookmarkEnd w:id="253"/>
    </w:p>
    <w:p>
      <w:pPr>
        <w:rPr>
          <w:rFonts w:hint="eastAsia" w:eastAsia="仿宋_GB2312"/>
          <w:color w:val="auto"/>
          <w:sz w:val="32"/>
        </w:rPr>
      </w:pP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（一）财税贡献奖</w:t>
      </w:r>
    </w:p>
    <w:p>
      <w:pPr>
        <w:ind w:firstLine="640" w:firstLineChars="200"/>
        <w:rPr>
          <w:rFonts w:eastAsia="仿宋_GB2312"/>
          <w:color w:val="auto"/>
          <w:sz w:val="32"/>
        </w:rPr>
      </w:pPr>
      <w:r>
        <w:rPr>
          <w:rFonts w:hint="eastAsia" w:eastAsia="仿宋_GB2312"/>
          <w:color w:val="auto"/>
          <w:sz w:val="32"/>
        </w:rPr>
        <w:t>1.税收实现奖：工业企业当年实现税收地方留存部分达到100万元以上的，按照税收地方留存额度实行分档累进（1%-10%）给予奖励。</w:t>
      </w:r>
    </w:p>
    <w:p>
      <w:pPr>
        <w:ind w:firstLine="640" w:firstLineChars="200"/>
        <w:rPr>
          <w:rFonts w:eastAsia="仿宋_GB2312"/>
          <w:color w:val="auto"/>
          <w:sz w:val="32"/>
        </w:rPr>
      </w:pPr>
      <w:r>
        <w:rPr>
          <w:rFonts w:hint="eastAsia" w:eastAsia="仿宋_GB2312"/>
          <w:color w:val="auto"/>
          <w:sz w:val="32"/>
        </w:rPr>
        <w:t>2.税收增长奖：工业企业年度实现税收地方留存部分达到100万元以上的，按照企业当年税收地方留存较上年度增长部分的10%予以奖励。</w:t>
      </w:r>
    </w:p>
    <w:p>
      <w:pPr>
        <w:ind w:firstLine="640" w:firstLineChars="200"/>
        <w:rPr>
          <w:rFonts w:hint="eastAsia" w:eastAsia="仿宋_GB2312"/>
          <w:color w:val="auto"/>
          <w:sz w:val="32"/>
          <w:lang w:eastAsia="zh-CN"/>
        </w:rPr>
      </w:pPr>
      <w:r>
        <w:rPr>
          <w:rFonts w:hint="eastAsia" w:eastAsia="仿宋_GB2312"/>
          <w:color w:val="auto"/>
          <w:sz w:val="32"/>
        </w:rPr>
        <w:t>（二）产值贡献奖</w:t>
      </w:r>
    </w:p>
    <w:p>
      <w:pPr>
        <w:ind w:firstLine="640" w:firstLineChars="200"/>
        <w:rPr>
          <w:rFonts w:eastAsia="仿宋_GB2312"/>
          <w:color w:val="auto"/>
          <w:sz w:val="32"/>
        </w:rPr>
      </w:pPr>
      <w:r>
        <w:rPr>
          <w:rFonts w:hint="eastAsia" w:eastAsia="仿宋_GB2312"/>
          <w:color w:val="auto"/>
          <w:sz w:val="32"/>
        </w:rPr>
        <w:t>因享受国家减免税政策，工业企业税收贡献小但产值贡献大的，设立产值贡献奖，具体奖励办法另行制定。</w:t>
      </w:r>
    </w:p>
    <w:p>
      <w:pPr>
        <w:ind w:firstLine="640" w:firstLineChars="200"/>
        <w:rPr>
          <w:rFonts w:hint="eastAsia" w:eastAsia="仿宋_GB2312"/>
          <w:color w:val="auto"/>
          <w:sz w:val="32"/>
          <w:lang w:eastAsia="zh-CN"/>
        </w:rPr>
      </w:pPr>
      <w:r>
        <w:rPr>
          <w:rFonts w:hint="eastAsia" w:eastAsia="仿宋_GB2312"/>
          <w:color w:val="auto"/>
          <w:sz w:val="32"/>
        </w:rPr>
        <w:t>（三）充分就业奖</w:t>
      </w:r>
    </w:p>
    <w:p>
      <w:pPr>
        <w:ind w:firstLine="640" w:firstLineChars="200"/>
        <w:rPr>
          <w:rFonts w:eastAsia="仿宋_GB2312"/>
          <w:color w:val="auto"/>
          <w:sz w:val="32"/>
        </w:rPr>
      </w:pPr>
      <w:r>
        <w:rPr>
          <w:rFonts w:hint="eastAsia" w:eastAsia="仿宋_GB2312"/>
          <w:color w:val="auto"/>
          <w:sz w:val="32"/>
        </w:rPr>
        <w:t>对新开工或新上企业安置劳动力就业（</w:t>
      </w:r>
      <w:r>
        <w:rPr>
          <w:rFonts w:hint="eastAsia" w:eastAsia="仿宋_GB2312"/>
          <w:color w:val="auto"/>
          <w:sz w:val="32"/>
          <w:lang w:val="en-US" w:eastAsia="zh-CN"/>
        </w:rPr>
        <w:t>签订</w:t>
      </w:r>
      <w:r>
        <w:rPr>
          <w:rFonts w:hint="eastAsia" w:eastAsia="仿宋_GB2312"/>
          <w:color w:val="auto"/>
          <w:sz w:val="32"/>
        </w:rPr>
        <w:t>劳动合同、劳动力稳定就业半年以上、依规缴纳社会保险，且能够提供半年以上工资发放证明）总数在200—500（含）人、500—1000（含）人、1000人以上的工业企业，分别给予5万元、10万元、20万元的奖励。对签订一年以上期限劳动合同的职工开展岗前集中培训24个学时以上的企业，给予企业300元/人的补贴。与企业签订一年以上期限劳动合同的职工，在企业连续工作半年以上，并参加企业职业技能提升培训取得合格证书的，按照河南省技能提升行动培训工种划分A类、B类、C或D类，分别给予受训人员840元、770元、700元/人的补贴。</w:t>
      </w:r>
    </w:p>
    <w:p>
      <w:pPr>
        <w:ind w:firstLine="640" w:firstLineChars="200"/>
        <w:rPr>
          <w:rFonts w:hint="eastAsia" w:eastAsia="仿宋_GB2312"/>
          <w:color w:val="auto"/>
          <w:sz w:val="32"/>
          <w:lang w:eastAsia="zh-CN"/>
        </w:rPr>
      </w:pPr>
      <w:r>
        <w:rPr>
          <w:rFonts w:hint="eastAsia" w:eastAsia="仿宋_GB2312"/>
          <w:color w:val="auto"/>
          <w:sz w:val="32"/>
        </w:rPr>
        <w:t>（四）智能制造和绿色制造奖</w:t>
      </w:r>
    </w:p>
    <w:p>
      <w:pPr>
        <w:ind w:firstLine="640" w:firstLineChars="200"/>
        <w:rPr>
          <w:rFonts w:eastAsia="仿宋_GB2312"/>
          <w:color w:val="auto"/>
          <w:sz w:val="32"/>
        </w:rPr>
      </w:pPr>
      <w:r>
        <w:rPr>
          <w:rFonts w:hint="eastAsia" w:eastAsia="仿宋_GB2312"/>
          <w:color w:val="auto"/>
          <w:sz w:val="32"/>
        </w:rPr>
        <w:t>被省级以上行业主管部门评为河南省智能制造、两化融合等示范企业的，对企业奖励20万元；被评为国家级、省级绿色工厂的，分别给予30万元、10万元奖励。</w:t>
      </w:r>
    </w:p>
    <w:p>
      <w:pPr>
        <w:ind w:firstLine="640" w:firstLineChars="200"/>
        <w:rPr>
          <w:rFonts w:eastAsia="仿宋_GB2312"/>
          <w:color w:val="auto"/>
          <w:sz w:val="32"/>
        </w:rPr>
      </w:pPr>
      <w:r>
        <w:rPr>
          <w:rFonts w:hint="eastAsia" w:eastAsia="仿宋_GB2312"/>
          <w:color w:val="auto"/>
          <w:sz w:val="32"/>
        </w:rPr>
        <w:t>（五）质量品牌奖</w:t>
      </w:r>
    </w:p>
    <w:p>
      <w:pPr>
        <w:ind w:firstLine="640" w:firstLineChars="200"/>
        <w:rPr>
          <w:rFonts w:eastAsia="仿宋_GB2312"/>
          <w:color w:val="auto"/>
          <w:sz w:val="32"/>
        </w:rPr>
      </w:pPr>
      <w:r>
        <w:rPr>
          <w:rFonts w:hint="eastAsia" w:eastAsia="仿宋_GB2312"/>
          <w:color w:val="auto"/>
          <w:sz w:val="32"/>
        </w:rPr>
        <w:t>获得河南省质量标杆示范企业、河南省工业品牌培育示范企业等荣誉的，对企业奖励50万元。</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通过科工信局办理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color w:val="auto"/>
        </w:rPr>
      </w:pPr>
      <w:r>
        <w:rPr>
          <w:rFonts w:hint="eastAsia" w:eastAsia="仿宋_GB2312"/>
          <w:color w:val="auto"/>
          <w:sz w:val="32"/>
        </w:rPr>
        <w:t xml:space="preserve">邓州市科工信局 </w:t>
      </w:r>
      <w:r>
        <w:rPr>
          <w:rFonts w:eastAsia="仿宋_GB2312"/>
          <w:color w:val="auto"/>
          <w:sz w:val="32"/>
        </w:rPr>
        <w:tab/>
      </w:r>
      <w:r>
        <w:rPr>
          <w:rFonts w:eastAsia="仿宋_GB2312"/>
          <w:color w:val="auto"/>
          <w:sz w:val="32"/>
        </w:rPr>
        <w:t>0377-62287276</w:t>
      </w:r>
    </w:p>
    <w:p>
      <w:pPr>
        <w:ind w:firstLine="420" w:firstLineChars="200"/>
        <w:rPr>
          <w:color w:val="auto"/>
        </w:rPr>
      </w:pPr>
    </w:p>
    <w:p>
      <w:pPr>
        <w:ind w:firstLine="420" w:firstLineChars="200"/>
        <w:rPr>
          <w:color w:val="auto"/>
        </w:rPr>
      </w:pPr>
    </w:p>
    <w:p>
      <w:pPr>
        <w:ind w:firstLine="420" w:firstLineChars="200"/>
        <w:rPr>
          <w:color w:val="auto"/>
        </w:rPr>
      </w:pPr>
    </w:p>
    <w:p>
      <w:pPr>
        <w:spacing w:line="700" w:lineRule="exact"/>
        <w:jc w:val="center"/>
        <w:rPr>
          <w:rFonts w:hint="eastAsia" w:eastAsia="方正小标宋_GBK"/>
          <w:color w:val="auto"/>
          <w:sz w:val="44"/>
        </w:rPr>
      </w:pPr>
    </w:p>
    <w:p>
      <w:pPr>
        <w:pStyle w:val="4"/>
        <w:bidi w:val="0"/>
        <w:jc w:val="center"/>
      </w:pPr>
      <w:bookmarkStart w:id="254" w:name="_Toc11603"/>
      <w:bookmarkStart w:id="255" w:name="_Toc7273"/>
      <w:bookmarkStart w:id="256" w:name="_Toc24542"/>
      <w:bookmarkStart w:id="257" w:name="_Toc13334"/>
      <w:bookmarkStart w:id="258" w:name="_Toc17747"/>
      <w:bookmarkStart w:id="259" w:name="_Toc23895"/>
      <w:r>
        <w:rPr>
          <w:rFonts w:hint="eastAsia"/>
        </w:rPr>
        <w:t>支持大众创业万众创新扶持政策</w:t>
      </w:r>
      <w:bookmarkEnd w:id="254"/>
      <w:bookmarkEnd w:id="255"/>
      <w:bookmarkEnd w:id="256"/>
      <w:bookmarkEnd w:id="257"/>
      <w:bookmarkEnd w:id="258"/>
      <w:bookmarkEnd w:id="259"/>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color w:val="auto"/>
          <w:sz w:val="32"/>
        </w:rPr>
      </w:pPr>
      <w:r>
        <w:rPr>
          <w:rFonts w:eastAsia="仿宋_GB2312"/>
          <w:color w:val="auto"/>
          <w:sz w:val="32"/>
        </w:rPr>
        <w:t>★</w:t>
      </w:r>
      <w:r>
        <w:rPr>
          <w:rFonts w:hint="eastAsia" w:eastAsia="仿宋_GB2312"/>
          <w:color w:val="auto"/>
          <w:sz w:val="32"/>
        </w:rPr>
        <w:t>政策依据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rPr>
      </w:pPr>
      <w:r>
        <w:rPr>
          <w:rFonts w:hint="eastAsia" w:eastAsia="仿宋_GB2312"/>
          <w:color w:val="auto"/>
          <w:sz w:val="32"/>
        </w:rPr>
        <w:t>《河南省人民政府关于发展众创空间推进大众创新创业的实施意见》(豫政〔2</w:t>
      </w:r>
      <w:r>
        <w:rPr>
          <w:rFonts w:eastAsia="仿宋_GB2312"/>
          <w:color w:val="auto"/>
          <w:sz w:val="32"/>
        </w:rPr>
        <w:t>015</w:t>
      </w:r>
      <w:r>
        <w:rPr>
          <w:rFonts w:hint="eastAsia" w:eastAsia="仿宋_GB2312"/>
          <w:color w:val="auto"/>
          <w:sz w:val="32"/>
        </w:rPr>
        <w:t>〕31号)、《河南省人民政府关于印发河南省“互联网+”行动实施方案的通知》(豫政〔2</w:t>
      </w:r>
      <w:r>
        <w:rPr>
          <w:rFonts w:eastAsia="仿宋_GB2312"/>
          <w:color w:val="auto"/>
          <w:sz w:val="32"/>
        </w:rPr>
        <w:t>015</w:t>
      </w:r>
      <w:r>
        <w:rPr>
          <w:rFonts w:hint="eastAsia" w:eastAsia="仿宋_GB2312"/>
          <w:color w:val="auto"/>
          <w:sz w:val="32"/>
        </w:rPr>
        <w:t>〕65号)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color w:val="auto"/>
          <w:sz w:val="32"/>
        </w:rPr>
      </w:pPr>
      <w:r>
        <w:rPr>
          <w:rFonts w:eastAsia="仿宋_GB2312"/>
          <w:color w:val="auto"/>
          <w:sz w:val="32"/>
        </w:rPr>
        <w:t>★</w:t>
      </w:r>
      <w:r>
        <w:rPr>
          <w:rFonts w:hint="eastAsia" w:eastAsia="仿宋_GB2312"/>
          <w:color w:val="auto"/>
          <w:sz w:val="32"/>
        </w:rPr>
        <w:t>支持对象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rPr>
      </w:pPr>
      <w:r>
        <w:rPr>
          <w:rFonts w:hint="eastAsia" w:eastAsia="仿宋_GB2312"/>
          <w:color w:val="auto"/>
          <w:sz w:val="32"/>
        </w:rPr>
        <w:t>市场主体、机构、科技人才等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color w:val="auto"/>
          <w:sz w:val="32"/>
        </w:rPr>
      </w:pPr>
      <w:r>
        <w:rPr>
          <w:rFonts w:eastAsia="仿宋_GB2312"/>
          <w:color w:val="auto"/>
          <w:sz w:val="32"/>
        </w:rPr>
        <w:t>★</w:t>
      </w:r>
      <w:r>
        <w:rPr>
          <w:rFonts w:hint="eastAsia" w:eastAsia="仿宋_GB2312"/>
          <w:color w:val="auto"/>
          <w:sz w:val="32"/>
        </w:rPr>
        <w:t>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rPr>
      </w:pPr>
      <w:r>
        <w:rPr>
          <w:rFonts w:hint="eastAsia" w:eastAsia="仿宋_GB2312"/>
          <w:color w:val="auto"/>
          <w:sz w:val="32"/>
        </w:rPr>
        <w:t>鼓励提升自主创新能力 ，对建设研发机构进行奖励：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rPr>
      </w:pPr>
      <w:r>
        <w:rPr>
          <w:rFonts w:hint="eastAsia" w:eastAsia="仿宋_GB2312"/>
          <w:color w:val="auto"/>
          <w:sz w:val="32"/>
        </w:rPr>
        <w:t>（一）对认定的国家级、省级工程技术研究中心（企业技术中心、重点实验室、产业技术创新平台、协同创新中心、工业设计中心），市财政一次性奖励50万元、30万元。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rPr>
      </w:pPr>
      <w:r>
        <w:rPr>
          <w:rFonts w:hint="eastAsia" w:eastAsia="仿宋_GB2312"/>
          <w:color w:val="auto"/>
          <w:sz w:val="32"/>
        </w:rPr>
        <w:t>（</w:t>
      </w:r>
      <w:r>
        <w:rPr>
          <w:rFonts w:hint="eastAsia" w:eastAsia="仿宋_GB2312"/>
          <w:color w:val="auto"/>
          <w:sz w:val="32"/>
          <w:lang w:val="en-US" w:eastAsia="zh-CN"/>
        </w:rPr>
        <w:t>二</w:t>
      </w:r>
      <w:r>
        <w:rPr>
          <w:rFonts w:hint="eastAsia" w:eastAsia="仿宋_GB2312"/>
          <w:color w:val="auto"/>
          <w:sz w:val="32"/>
        </w:rPr>
        <w:t>）对认定市级（南阳市标准）工程技术研究中心、重点实验室，市财政一次性奖励5万元。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rPr>
      </w:pPr>
      <w:r>
        <w:rPr>
          <w:rFonts w:hint="eastAsia" w:eastAsia="仿宋_GB2312"/>
          <w:color w:val="auto"/>
          <w:sz w:val="32"/>
        </w:rPr>
        <w:t>（</w:t>
      </w:r>
      <w:r>
        <w:rPr>
          <w:rFonts w:hint="eastAsia" w:eastAsia="仿宋_GB2312"/>
          <w:color w:val="auto"/>
          <w:sz w:val="32"/>
          <w:lang w:val="en-US" w:eastAsia="zh-CN"/>
        </w:rPr>
        <w:t>三</w:t>
      </w:r>
      <w:r>
        <w:rPr>
          <w:rFonts w:hint="eastAsia" w:eastAsia="仿宋_GB2312"/>
          <w:color w:val="auto"/>
          <w:sz w:val="32"/>
        </w:rPr>
        <w:t>）对牵头组建国家级、省级产业技术创新战略联盟的，市财政一次性奖励30万元、20万元。对新加入国家级、省级产业技术创新战略联盟的，市财政一次性奖励20万元、10万元。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rPr>
      </w:pPr>
      <w:r>
        <w:rPr>
          <w:rFonts w:hint="eastAsia" w:eastAsia="仿宋_GB2312"/>
          <w:color w:val="auto"/>
          <w:sz w:val="32"/>
        </w:rPr>
        <w:t>鼓励对外科技合作，对在邓创办或联办研究机构、开展产学研结合项目进行奖励：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rPr>
      </w:pPr>
      <w:r>
        <w:rPr>
          <w:rFonts w:hint="eastAsia" w:eastAsia="仿宋_GB2312"/>
          <w:color w:val="auto"/>
          <w:sz w:val="32"/>
        </w:rPr>
        <w:t>（一）高等院校、科研院所在我市设立或与我市有关单位联合建立研究机构，新购置研发设备达100万元以上的，市财政一次性奖励10万元。特殊情况一事一议。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rPr>
      </w:pPr>
      <w:r>
        <w:rPr>
          <w:rFonts w:hint="eastAsia" w:eastAsia="仿宋_GB2312"/>
          <w:color w:val="auto"/>
          <w:sz w:val="32"/>
        </w:rPr>
        <w:t>（二）我市企业与高等院校、科研院所建立产学研合作关系并共同开展技术研发的，或者购买高等院校、科研院所科技成果或有效发明专利并实现产业化的，按实际开票支付技术开发经费的20%给予资助，每个项目不超过30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rPr>
      </w:pPr>
      <w:r>
        <w:rPr>
          <w:rFonts w:hint="eastAsia" w:eastAsia="仿宋_GB2312"/>
          <w:color w:val="auto"/>
          <w:sz w:val="32"/>
        </w:rPr>
        <w:t>（三）对新认定的国家级孵化器、省级孵化器除享受省财政一次性300万元、100万元奖补外，市财政给予一次性50万元、30万元奖补。对达到市级（南阳市标准）孵化器的，市财政一次性奖励10万元。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rPr>
      </w:pPr>
      <w:r>
        <w:rPr>
          <w:rFonts w:hint="eastAsia" w:eastAsia="仿宋_GB2312"/>
          <w:color w:val="auto"/>
          <w:sz w:val="32"/>
        </w:rPr>
        <w:t>（四）被认定为河南省中药材规范化种植示范基地、科普及适用技术传播工程示范基地的，市财政一次性奖励5万元。支持鼓励企事业单位承担省级以上科技项目。对企事业单位承担的国家、省科技项目，按照国家、省年度拨汇科研金额度的20%给予补助，最高不超过50万元。实施“科技型中小企业”培育计划，遴选一批创新能力强、成长速度快、发展潜力大的科技型中小企业进行重点扶持。对纳入河南省“瞪羚”计划、“科技小巨人（培育）”计划的企业，市政府一次性奖励10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color w:val="auto"/>
          <w:sz w:val="32"/>
        </w:rPr>
      </w:pPr>
      <w:r>
        <w:rPr>
          <w:rFonts w:eastAsia="仿宋_GB2312"/>
          <w:color w:val="auto"/>
          <w:sz w:val="32"/>
        </w:rPr>
        <w:t>★</w:t>
      </w:r>
      <w:r>
        <w:rPr>
          <w:rFonts w:hint="eastAsia" w:eastAsia="仿宋_GB2312"/>
          <w:color w:val="auto"/>
          <w:sz w:val="32"/>
        </w:rPr>
        <w:t>办理流程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auto"/>
          <w:sz w:val="32"/>
        </w:rPr>
      </w:pPr>
      <w:r>
        <w:rPr>
          <w:rFonts w:hint="eastAsia" w:eastAsia="仿宋_GB2312"/>
          <w:color w:val="auto"/>
          <w:sz w:val="32"/>
        </w:rPr>
        <w:t>根据清单梳理年度奖励名单进行奖励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color w:val="auto"/>
        </w:rPr>
      </w:pPr>
      <w:r>
        <w:rPr>
          <w:rFonts w:hint="eastAsia" w:eastAsia="仿宋_GB2312"/>
          <w:color w:val="auto"/>
          <w:sz w:val="32"/>
        </w:rPr>
        <w:t xml:space="preserve">邓州市科工信局 </w:t>
      </w:r>
      <w:r>
        <w:rPr>
          <w:rFonts w:eastAsia="仿宋_GB2312"/>
          <w:color w:val="auto"/>
          <w:sz w:val="32"/>
        </w:rPr>
        <w:tab/>
      </w:r>
      <w:r>
        <w:rPr>
          <w:rFonts w:eastAsia="仿宋_GB2312"/>
          <w:color w:val="auto"/>
          <w:sz w:val="32"/>
        </w:rPr>
        <w:t>0377-62285109</w:t>
      </w:r>
    </w:p>
    <w:p>
      <w:pPr>
        <w:rPr>
          <w:rFonts w:hint="eastAsia" w:eastAsia="方正小标宋_GBK"/>
          <w:color w:val="auto"/>
          <w:sz w:val="44"/>
        </w:rPr>
      </w:pPr>
      <w:r>
        <w:rPr>
          <w:rFonts w:hint="eastAsia" w:eastAsia="方正小标宋_GBK"/>
          <w:color w:val="auto"/>
          <w:sz w:val="44"/>
        </w:rPr>
        <w:br w:type="page"/>
      </w:r>
    </w:p>
    <w:p>
      <w:pPr>
        <w:pStyle w:val="4"/>
        <w:bidi w:val="0"/>
        <w:jc w:val="center"/>
      </w:pPr>
      <w:bookmarkStart w:id="260" w:name="_Toc24487"/>
      <w:bookmarkStart w:id="261" w:name="_Toc2701"/>
      <w:bookmarkStart w:id="262" w:name="_Toc5569"/>
      <w:bookmarkStart w:id="263" w:name="_Toc26487"/>
      <w:bookmarkStart w:id="264" w:name="_Toc8543"/>
      <w:bookmarkStart w:id="265" w:name="_Toc28795"/>
      <w:r>
        <w:rPr>
          <w:rFonts w:hint="eastAsia"/>
        </w:rPr>
        <w:t>工业企业入库</w:t>
      </w:r>
      <w:bookmarkEnd w:id="260"/>
      <w:bookmarkEnd w:id="261"/>
      <w:bookmarkEnd w:id="262"/>
      <w:bookmarkEnd w:id="263"/>
      <w:bookmarkEnd w:id="264"/>
      <w:bookmarkEnd w:id="265"/>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《邓州市人民政府关于进一步加强“四上企业”入库工作的实施意见》（邓政办〔2021〕24号）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未入库的工业企业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1）当年入库的新开业工业企业，依据企业本年度增值税纳税申报表中累计应税销售额进行奖励。年度累计应税销售额在2000万至5000万的，奖励企业6万元，奖励上报单位2万元；年度累计应税销售额在5000万至1亿元的，奖励企业8万元，奖励上报单位3万元；年度累计应税销售额1亿元及以上的，奖励企业10万元，奖励上报单位4万元。（2）当年入库的“四下升四上”工业企业，年度累计应税销售额在2000万至5000万的，奖励企业3万元，奖励上报单位1万元；年度累计应税销售额在5000万至1亿元的，奖励企业4万元，奖励上报单位2万元；年度累计应税销售额1亿元及以上的，奖励企业5万元，奖励上报单位3万元。（3）当年入库的新开业或“四下升四上”工业企业，如果属战略性新兴产业单位，企业和上报单位在原奖励基础上再各加奖1万元。</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由市财政局、乡镇政府、科工信局及统计局共同审核后拨付</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color w:val="auto"/>
        </w:rPr>
      </w:pPr>
      <w:r>
        <w:rPr>
          <w:rFonts w:hint="eastAsia" w:eastAsia="仿宋_GB2312"/>
          <w:color w:val="auto"/>
          <w:sz w:val="32"/>
        </w:rPr>
        <w:t>邓州市统计局</w:t>
      </w:r>
      <w:r>
        <w:rPr>
          <w:rFonts w:eastAsia="仿宋_GB2312"/>
          <w:color w:val="auto"/>
          <w:sz w:val="32"/>
        </w:rPr>
        <w:tab/>
      </w:r>
      <w:r>
        <w:rPr>
          <w:rFonts w:eastAsia="仿宋_GB2312"/>
          <w:color w:val="auto"/>
          <w:sz w:val="32"/>
        </w:rPr>
        <w:t>0377-62288255</w:t>
      </w:r>
    </w:p>
    <w:p>
      <w:pPr>
        <w:ind w:firstLine="420" w:firstLineChars="200"/>
        <w:rPr>
          <w:color w:val="auto"/>
        </w:rPr>
      </w:pPr>
    </w:p>
    <w:p>
      <w:pPr>
        <w:ind w:firstLine="420" w:firstLineChars="200"/>
        <w:rPr>
          <w:color w:val="auto"/>
        </w:rPr>
      </w:pPr>
    </w:p>
    <w:p>
      <w:pPr>
        <w:ind w:firstLine="420" w:firstLineChars="200"/>
        <w:rPr>
          <w:color w:val="auto"/>
        </w:rPr>
      </w:pPr>
    </w:p>
    <w:p>
      <w:pPr>
        <w:ind w:firstLine="420" w:firstLineChars="200"/>
        <w:rPr>
          <w:color w:val="auto"/>
        </w:rPr>
      </w:pPr>
    </w:p>
    <w:p>
      <w:pPr>
        <w:rPr>
          <w:rFonts w:hint="eastAsia" w:eastAsia="方正小标宋_GBK"/>
          <w:color w:val="auto"/>
          <w:sz w:val="44"/>
        </w:rPr>
      </w:pPr>
      <w:bookmarkStart w:id="266" w:name="_Toc4499"/>
      <w:bookmarkStart w:id="267" w:name="_Hlk134271616"/>
      <w:r>
        <w:rPr>
          <w:rFonts w:hint="eastAsia" w:eastAsia="方正小标宋_GBK"/>
          <w:color w:val="auto"/>
          <w:sz w:val="44"/>
        </w:rPr>
        <w:br w:type="page"/>
      </w:r>
    </w:p>
    <w:p>
      <w:pPr>
        <w:pStyle w:val="4"/>
        <w:bidi w:val="0"/>
        <w:jc w:val="center"/>
      </w:pPr>
      <w:bookmarkStart w:id="268" w:name="_Toc17918"/>
      <w:bookmarkStart w:id="269" w:name="_Toc7761"/>
      <w:bookmarkStart w:id="270" w:name="_Toc15922"/>
      <w:bookmarkStart w:id="271" w:name="_Toc30008"/>
      <w:bookmarkStart w:id="272" w:name="_Toc3624"/>
      <w:r>
        <w:rPr>
          <w:rFonts w:hint="eastAsia"/>
        </w:rPr>
        <w:t>批发和零售业、住宿和餐饮业企业入库</w:t>
      </w:r>
      <w:bookmarkEnd w:id="266"/>
      <w:bookmarkEnd w:id="268"/>
      <w:bookmarkEnd w:id="269"/>
      <w:bookmarkEnd w:id="270"/>
      <w:bookmarkEnd w:id="271"/>
      <w:bookmarkEnd w:id="272"/>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《邓州市人民政府关于进一步加强“四上企业”入库工作的实施意见》（邓政办〔2021〕24号）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未入库的批发和零售业、住宿和餐饮业企业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当年入库的批发和零售业、住宿和餐饮业企业，主营业务收入根据全年实地核查原始凭证及年度企业增值税纳税申报表来进行认定。（1）当年入库新开业批发企业：年主营业务收入2000万至5000万奖励企业5万元，奖励上报单位1万元；年主营业务收入5000万至1亿元奖励企业6万元，奖励上报单位2万元；年主营业务收入1亿元及以上奖励企业7万元，奖励上报单位3万元。（2）当年入库新开业零售企业：年主营业务收入500万至1000万奖励企业5万元，奖励上报单位1万元；年主营业务收入1000万至2000万元奖励企业6万元，奖励上报单位2万元；年主营业务收入2000万及以上奖励企业7万元，奖励上报单位3万元。（3）当年入库新开业住宿、餐饮企业：年主营业务收入200万至500万奖励企业5万元，奖励上报单位1万元；年主营业务收入500万至1000万元奖励企业6万元，奖励上报单位2万元；年主营业务收入1000万及以上奖励企业7万元，奖励上报单位3万元。（4）当年入库“四下升四上”批发、零售、住宿、餐饮企业奖励企业1万元，奖励上报单位0.5万元。</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由市财政局、乡镇政府、商务局及统计局共同审核后拨付</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color w:val="auto"/>
        </w:rPr>
      </w:pPr>
      <w:r>
        <w:rPr>
          <w:rFonts w:hint="eastAsia" w:eastAsia="仿宋_GB2312"/>
          <w:color w:val="auto"/>
          <w:sz w:val="32"/>
        </w:rPr>
        <w:t>邓州市统计局</w:t>
      </w:r>
      <w:r>
        <w:rPr>
          <w:rFonts w:eastAsia="仿宋_GB2312"/>
          <w:color w:val="auto"/>
          <w:sz w:val="32"/>
        </w:rPr>
        <w:tab/>
      </w:r>
      <w:r>
        <w:rPr>
          <w:rFonts w:eastAsia="仿宋_GB2312"/>
          <w:color w:val="auto"/>
          <w:sz w:val="32"/>
        </w:rPr>
        <w:t>0377-62288255</w:t>
      </w:r>
    </w:p>
    <w:bookmarkEnd w:id="267"/>
    <w:p>
      <w:pPr>
        <w:ind w:firstLine="420" w:firstLineChars="200"/>
        <w:rPr>
          <w:color w:val="auto"/>
        </w:rPr>
      </w:pPr>
    </w:p>
    <w:p>
      <w:pPr>
        <w:ind w:firstLine="420" w:firstLineChars="200"/>
        <w:rPr>
          <w:color w:val="auto"/>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rPr>
          <w:rFonts w:hint="eastAsia" w:eastAsia="方正小标宋_GBK"/>
          <w:color w:val="auto"/>
          <w:sz w:val="44"/>
        </w:rPr>
      </w:pPr>
      <w:r>
        <w:rPr>
          <w:rFonts w:hint="eastAsia" w:eastAsia="方正小标宋_GBK"/>
          <w:color w:val="auto"/>
          <w:sz w:val="44"/>
        </w:rPr>
        <w:br w:type="page"/>
      </w:r>
    </w:p>
    <w:p>
      <w:pPr>
        <w:pStyle w:val="4"/>
        <w:bidi w:val="0"/>
        <w:jc w:val="center"/>
      </w:pPr>
      <w:bookmarkStart w:id="273" w:name="_Toc27490"/>
      <w:r>
        <w:rPr>
          <w:rFonts w:hint="eastAsia"/>
        </w:rPr>
        <w:t>建筑业企业入库</w:t>
      </w:r>
      <w:bookmarkEnd w:id="273"/>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《邓州市人民政府关于进一步加强“四上企业”入库工作的实施意见》（邓政办〔2021〕24号）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未入库的建筑业企业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当年入库建筑业企业本年度累计应税销售额达到500万元奖励企业3万元，奖励上报单位1万元；当年入库建筑业企业本年度累计应税销售额达不到500万元的计入目标任务，但不予资金奖励。</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由市财政局、乡镇政府、住建局及统计局共同审核后拨付</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color w:val="auto"/>
        </w:rPr>
      </w:pPr>
      <w:r>
        <w:rPr>
          <w:rFonts w:hint="eastAsia" w:eastAsia="仿宋_GB2312"/>
          <w:color w:val="auto"/>
          <w:sz w:val="32"/>
        </w:rPr>
        <w:t>邓州市统计局</w:t>
      </w:r>
      <w:r>
        <w:rPr>
          <w:rFonts w:eastAsia="仿宋_GB2312"/>
          <w:color w:val="auto"/>
          <w:sz w:val="32"/>
        </w:rPr>
        <w:tab/>
      </w:r>
      <w:r>
        <w:rPr>
          <w:rFonts w:eastAsia="仿宋_GB2312"/>
          <w:color w:val="auto"/>
          <w:sz w:val="32"/>
        </w:rPr>
        <w:t>0377-62288255</w:t>
      </w:r>
    </w:p>
    <w:p>
      <w:pPr>
        <w:ind w:firstLine="420" w:firstLineChars="200"/>
        <w:rPr>
          <w:color w:val="auto"/>
        </w:rPr>
      </w:pPr>
    </w:p>
    <w:p>
      <w:pPr>
        <w:ind w:firstLine="420" w:firstLineChars="200"/>
        <w:rPr>
          <w:color w:val="auto"/>
        </w:rPr>
      </w:pPr>
    </w:p>
    <w:p>
      <w:pPr>
        <w:ind w:firstLine="420" w:firstLineChars="200"/>
        <w:rPr>
          <w:color w:val="auto"/>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pStyle w:val="4"/>
        <w:bidi w:val="0"/>
        <w:jc w:val="center"/>
      </w:pPr>
      <w:bookmarkStart w:id="274" w:name="_Toc9744"/>
      <w:r>
        <w:rPr>
          <w:rFonts w:hint="eastAsia"/>
        </w:rPr>
        <w:t>房地产业企业入库</w:t>
      </w:r>
      <w:bookmarkEnd w:id="274"/>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《邓州市人民政府关于进一步加强“四上企业”入库工作的实施意见》（邓政办〔2021〕24号）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hint="eastAsia" w:eastAsia="仿宋_GB2312"/>
          <w:color w:val="auto"/>
          <w:sz w:val="32"/>
        </w:rPr>
      </w:pPr>
      <w:bookmarkStart w:id="275" w:name="_Toc3795"/>
      <w:bookmarkStart w:id="276" w:name="_Toc14411"/>
      <w:bookmarkStart w:id="277" w:name="_Toc32086"/>
      <w:bookmarkStart w:id="278" w:name="_Toc5075"/>
      <w:bookmarkStart w:id="279" w:name="_Toc6983"/>
      <w:r>
        <w:rPr>
          <w:rFonts w:hint="eastAsia" w:eastAsia="仿宋_GB2312"/>
          <w:color w:val="auto"/>
          <w:sz w:val="32"/>
        </w:rPr>
        <w:t>未入库的房地产业企业</w:t>
      </w:r>
      <w:bookmarkEnd w:id="275"/>
      <w:bookmarkEnd w:id="276"/>
      <w:bookmarkEnd w:id="277"/>
      <w:bookmarkEnd w:id="278"/>
      <w:bookmarkEnd w:id="279"/>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当年入库房地产企业（当年有新开工楼盘同时入库）奖励企业3万元，奖励上报单位1万元；入库没有楼盘的房地产企业计入目标任务，但不予资金奖励。</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由市财政局、乡镇政府、住建局及统计局共同审核后拨付</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color w:val="auto"/>
        </w:rPr>
      </w:pPr>
      <w:r>
        <w:rPr>
          <w:rFonts w:hint="eastAsia" w:eastAsia="仿宋_GB2312"/>
          <w:color w:val="auto"/>
          <w:sz w:val="32"/>
        </w:rPr>
        <w:t>邓州市统计局</w:t>
      </w:r>
      <w:r>
        <w:rPr>
          <w:rFonts w:eastAsia="仿宋_GB2312"/>
          <w:color w:val="auto"/>
          <w:sz w:val="32"/>
        </w:rPr>
        <w:tab/>
      </w:r>
      <w:r>
        <w:rPr>
          <w:rFonts w:eastAsia="仿宋_GB2312"/>
          <w:color w:val="auto"/>
          <w:sz w:val="32"/>
        </w:rPr>
        <w:t>0377-62288255</w:t>
      </w:r>
    </w:p>
    <w:p>
      <w:pPr>
        <w:ind w:firstLine="420" w:firstLineChars="200"/>
        <w:rPr>
          <w:color w:val="auto"/>
        </w:rPr>
      </w:pPr>
    </w:p>
    <w:p>
      <w:pPr>
        <w:ind w:firstLine="420" w:firstLineChars="200"/>
        <w:rPr>
          <w:color w:val="auto"/>
        </w:rPr>
      </w:pPr>
    </w:p>
    <w:p>
      <w:pPr>
        <w:ind w:firstLine="420" w:firstLineChars="200"/>
        <w:rPr>
          <w:color w:val="auto"/>
        </w:rPr>
      </w:pPr>
    </w:p>
    <w:p>
      <w:pPr>
        <w:ind w:firstLine="420" w:firstLineChars="200"/>
        <w:rPr>
          <w:color w:val="auto"/>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pStyle w:val="4"/>
        <w:bidi w:val="0"/>
        <w:jc w:val="center"/>
      </w:pPr>
      <w:bookmarkStart w:id="280" w:name="_Toc1159"/>
      <w:bookmarkStart w:id="281" w:name="_Toc27235"/>
      <w:bookmarkStart w:id="282" w:name="_Toc1503"/>
      <w:bookmarkStart w:id="283" w:name="_Toc23752"/>
      <w:bookmarkStart w:id="284" w:name="_Toc8053"/>
      <w:bookmarkStart w:id="285" w:name="_Toc13338"/>
      <w:r>
        <w:rPr>
          <w:rFonts w:hint="eastAsia"/>
        </w:rPr>
        <w:t>服务业企业入库</w:t>
      </w:r>
      <w:bookmarkEnd w:id="280"/>
      <w:bookmarkEnd w:id="281"/>
      <w:bookmarkEnd w:id="282"/>
      <w:bookmarkEnd w:id="283"/>
      <w:bookmarkEnd w:id="284"/>
      <w:bookmarkEnd w:id="285"/>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《邓州市人民政府关于进一步加强“四上企业”入库工作的实施意见》（邓政办〔2021〕24号）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未入库的服务业企业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当年入库的服务业企业，依据企业本年度增值税纳税申报表中累计应税销售额进行奖励。（1）当年入库新开业交通运输、仓储和邮政业，信息传输、软件和信息技术服务业，水利、环境和公共设施管理业，卫生类服务业：年累计应税销售额2000万至5000万奖励企业6万元，奖励上报单位2万元；年累计应税销售额5000万至1亿元奖励企业8万元，奖励上报单位3万元；年累计应税销售额1亿元及以上奖励企业10万元，奖励上报单位4万元。（2）当年入库新开业租赁和商务服务业，科学研究和技术服务业，教育，以及物业管理、房地产中介服务、房地产租赁经营和其他房地产业类服务业：年累计应税销售额1000万至2000万奖励企业6万元，奖励上报单位2万元；年累计应税销售额2000万至5000万奖励企业8万元，奖励上报单位3万元；年累计应税销售额5000万及以上奖励企业10万元，奖励上报单位4万元。（3）当年入库新开业居民服务、修理和其他服务业，文化、体育和娱乐业，社会工作类服务业：年累计应税销售额500万至1000万奖励企业6万元，奖励上报单位2万元；年累计应税销售额1000万至2000万元奖励企业8万元，奖励上报单位3万元；年累计应税销售额2000万元及以上奖励企业10万元，奖励上报单位4万元。（4）当年入库“四下升四上”服务业企业奖励企业3万元，奖励上报单位1万元。</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由市财政局、乡镇政府、发改委及统计局共同审核后拨付</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color w:val="auto"/>
        </w:rPr>
      </w:pPr>
      <w:r>
        <w:rPr>
          <w:rFonts w:hint="eastAsia" w:eastAsia="仿宋_GB2312"/>
          <w:color w:val="auto"/>
          <w:sz w:val="32"/>
        </w:rPr>
        <w:t>邓州市统计局</w:t>
      </w:r>
      <w:r>
        <w:rPr>
          <w:rFonts w:eastAsia="仿宋_GB2312"/>
          <w:color w:val="auto"/>
          <w:sz w:val="32"/>
        </w:rPr>
        <w:tab/>
      </w:r>
      <w:r>
        <w:rPr>
          <w:rFonts w:eastAsia="仿宋_GB2312"/>
          <w:color w:val="auto"/>
          <w:sz w:val="32"/>
        </w:rPr>
        <w:t>0377-62288255</w:t>
      </w:r>
    </w:p>
    <w:p>
      <w:pPr>
        <w:ind w:firstLine="420" w:firstLineChars="200"/>
        <w:rPr>
          <w:color w:val="auto"/>
        </w:rPr>
      </w:pPr>
    </w:p>
    <w:p>
      <w:pPr>
        <w:ind w:firstLine="420" w:firstLineChars="200"/>
        <w:rPr>
          <w:color w:val="auto"/>
        </w:rPr>
      </w:pPr>
    </w:p>
    <w:p>
      <w:pPr>
        <w:ind w:firstLine="420" w:firstLineChars="200"/>
        <w:rPr>
          <w:color w:val="auto"/>
        </w:rPr>
      </w:pPr>
    </w:p>
    <w:p>
      <w:pPr>
        <w:ind w:firstLine="420" w:firstLineChars="200"/>
        <w:rPr>
          <w:color w:val="auto"/>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pStyle w:val="4"/>
        <w:bidi w:val="0"/>
        <w:jc w:val="center"/>
      </w:pPr>
      <w:bookmarkStart w:id="286" w:name="_Toc29741"/>
      <w:bookmarkStart w:id="287" w:name="_Toc12008"/>
      <w:bookmarkStart w:id="288" w:name="_Toc22402"/>
      <w:bookmarkStart w:id="289" w:name="_Toc21355"/>
      <w:bookmarkStart w:id="290" w:name="_Toc14455"/>
      <w:bookmarkStart w:id="291" w:name="_Toc3515"/>
      <w:r>
        <w:rPr>
          <w:rFonts w:hint="eastAsia"/>
        </w:rPr>
        <w:t>支持科技创新团队成果转化</w:t>
      </w:r>
      <w:bookmarkEnd w:id="286"/>
      <w:bookmarkEnd w:id="287"/>
      <w:bookmarkEnd w:id="288"/>
      <w:bookmarkEnd w:id="289"/>
      <w:bookmarkEnd w:id="290"/>
      <w:bookmarkEnd w:id="291"/>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《关于深入实施“聚才兴邓计划”加快新时代人才强市建设的若干措施》（邓办〔2022〕34号)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重点产业龙头企业、单项冠军企业、专精特新企业、上市及省定上市后备企业、高新技术企业（简称“重点企业”）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一）支持科技创新团队成果转化。带项目、带资金、带技术形式来邓州市转化科技成果的，跟补100—500万元启动资金，引入人才发展基金进行股权投资。重大科技成果转化项目实行“一事一议”，以“启动资金＋股权投资”的形式给予最高1亿元支持。</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通过咨询受理单位办理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color w:val="auto"/>
        </w:rPr>
      </w:pPr>
      <w:r>
        <w:rPr>
          <w:rFonts w:hint="eastAsia" w:eastAsia="仿宋_GB2312"/>
          <w:color w:val="auto"/>
          <w:sz w:val="32"/>
        </w:rPr>
        <w:t xml:space="preserve">邓州市科工信局 </w:t>
      </w:r>
      <w:r>
        <w:rPr>
          <w:rFonts w:eastAsia="仿宋_GB2312"/>
          <w:color w:val="auto"/>
          <w:sz w:val="32"/>
        </w:rPr>
        <w:tab/>
      </w:r>
      <w:r>
        <w:rPr>
          <w:rFonts w:eastAsia="仿宋_GB2312"/>
          <w:color w:val="auto"/>
          <w:sz w:val="32"/>
        </w:rPr>
        <w:t>0377-62288880</w:t>
      </w:r>
    </w:p>
    <w:p>
      <w:pPr>
        <w:ind w:firstLine="420" w:firstLineChars="200"/>
        <w:rPr>
          <w:color w:val="auto"/>
        </w:rPr>
      </w:pPr>
    </w:p>
    <w:p>
      <w:pPr>
        <w:ind w:firstLine="420" w:firstLineChars="200"/>
        <w:rPr>
          <w:color w:val="auto"/>
        </w:rPr>
      </w:pPr>
    </w:p>
    <w:p>
      <w:pPr>
        <w:ind w:firstLine="420" w:firstLineChars="200"/>
        <w:rPr>
          <w:color w:val="auto"/>
        </w:rPr>
      </w:pPr>
    </w:p>
    <w:p>
      <w:pPr>
        <w:jc w:val="center"/>
        <w:rPr>
          <w:rFonts w:hint="eastAsia" w:eastAsia="方正小标宋_GBK"/>
          <w:color w:val="auto"/>
          <w:sz w:val="44"/>
        </w:rPr>
      </w:pPr>
      <w:bookmarkStart w:id="292" w:name="_Hlk134271967"/>
    </w:p>
    <w:p>
      <w:pPr>
        <w:jc w:val="center"/>
        <w:rPr>
          <w:rFonts w:hint="eastAsia" w:eastAsia="方正小标宋_GBK"/>
          <w:color w:val="auto"/>
          <w:sz w:val="44"/>
        </w:rPr>
      </w:pPr>
    </w:p>
    <w:p>
      <w:pPr>
        <w:jc w:val="center"/>
        <w:rPr>
          <w:rFonts w:hint="eastAsia" w:eastAsia="方正小标宋_GBK"/>
          <w:color w:val="auto"/>
          <w:sz w:val="44"/>
        </w:rPr>
      </w:pPr>
    </w:p>
    <w:p>
      <w:pPr>
        <w:pStyle w:val="4"/>
        <w:bidi w:val="0"/>
        <w:jc w:val="center"/>
      </w:pPr>
      <w:bookmarkStart w:id="293" w:name="_Toc31762"/>
      <w:bookmarkStart w:id="294" w:name="_Toc15294"/>
      <w:bookmarkStart w:id="295" w:name="_Toc20657"/>
      <w:bookmarkStart w:id="296" w:name="_Toc10199"/>
      <w:bookmarkStart w:id="297" w:name="_Toc4086"/>
      <w:bookmarkStart w:id="298" w:name="_Toc20859"/>
      <w:r>
        <w:rPr>
          <w:rFonts w:hint="eastAsia"/>
        </w:rPr>
        <w:t>鼓励企业集聚科技创新人才</w:t>
      </w:r>
      <w:bookmarkEnd w:id="293"/>
      <w:bookmarkEnd w:id="294"/>
      <w:bookmarkEnd w:id="295"/>
      <w:bookmarkEnd w:id="296"/>
      <w:bookmarkEnd w:id="297"/>
      <w:bookmarkEnd w:id="298"/>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《关于深入实施“聚才兴邓计划”加快新时代人才强市建设的若干措施》（邓办〔2022〕34号)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重点产业龙头企业、单项冠军企业、专精特新企业、上市及省定上市后备企业、高新技术企业（简称“重点企业”）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（二）鼓励企业集聚科技创新人才。对重点企业全职从事技术研发工作、年薪超过20万元的科技创新人才，由企业自主推荐，3年内每年给予人才年薪20%、最高20万元的创新贡献津贴。</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通过咨询受理单位办理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color w:val="auto"/>
        </w:rPr>
      </w:pPr>
      <w:r>
        <w:rPr>
          <w:rFonts w:hint="eastAsia" w:eastAsia="仿宋_GB2312"/>
          <w:color w:val="auto"/>
          <w:sz w:val="32"/>
        </w:rPr>
        <w:t>邓州市</w:t>
      </w:r>
      <w:r>
        <w:rPr>
          <w:rFonts w:hint="eastAsia" w:eastAsia="仿宋_GB2312"/>
          <w:color w:val="auto"/>
          <w:sz w:val="32"/>
          <w:lang w:val="en-US" w:eastAsia="zh-CN"/>
        </w:rPr>
        <w:t xml:space="preserve">人社局 </w:t>
      </w:r>
      <w:r>
        <w:rPr>
          <w:rFonts w:eastAsia="仿宋_GB2312"/>
          <w:color w:val="auto"/>
          <w:sz w:val="32"/>
        </w:rPr>
        <w:tab/>
      </w:r>
      <w:r>
        <w:rPr>
          <w:rFonts w:eastAsia="仿宋_GB2312"/>
          <w:color w:val="auto"/>
          <w:sz w:val="32"/>
        </w:rPr>
        <w:t>0377-</w:t>
      </w:r>
      <w:r>
        <w:rPr>
          <w:rFonts w:hint="eastAsia" w:eastAsia="仿宋_GB2312"/>
          <w:color w:val="auto"/>
          <w:sz w:val="32"/>
        </w:rPr>
        <w:t>62288880</w:t>
      </w:r>
    </w:p>
    <w:bookmarkEnd w:id="292"/>
    <w:p>
      <w:pPr>
        <w:ind w:firstLine="420" w:firstLineChars="200"/>
        <w:rPr>
          <w:color w:val="auto"/>
        </w:rPr>
      </w:pPr>
    </w:p>
    <w:p>
      <w:pPr>
        <w:ind w:firstLine="420" w:firstLineChars="200"/>
        <w:rPr>
          <w:color w:val="auto"/>
        </w:rPr>
      </w:pPr>
    </w:p>
    <w:p>
      <w:pPr>
        <w:ind w:firstLine="420" w:firstLineChars="200"/>
        <w:rPr>
          <w:color w:val="auto"/>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pStyle w:val="4"/>
        <w:bidi w:val="0"/>
        <w:jc w:val="center"/>
      </w:pPr>
      <w:bookmarkStart w:id="299" w:name="_Toc22461"/>
      <w:bookmarkStart w:id="300" w:name="_Toc14990"/>
      <w:bookmarkStart w:id="301" w:name="_Toc10676"/>
      <w:bookmarkStart w:id="302" w:name="_Toc15098"/>
      <w:bookmarkStart w:id="303" w:name="_Toc21092"/>
      <w:bookmarkStart w:id="304" w:name="_Toc28775"/>
      <w:r>
        <w:rPr>
          <w:rFonts w:hint="eastAsia"/>
        </w:rPr>
        <w:t>推动科技创新人才柔性合作</w:t>
      </w:r>
      <w:bookmarkEnd w:id="299"/>
      <w:bookmarkEnd w:id="300"/>
      <w:bookmarkEnd w:id="301"/>
      <w:bookmarkEnd w:id="302"/>
      <w:bookmarkEnd w:id="303"/>
      <w:bookmarkEnd w:id="304"/>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《关于深入实施“聚才兴邓计划”加快新时代人才强市建设的若干措施》（邓办〔2022〕34号)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重点产业龙头企业、单项冠军企业、专精特新企业、上市及省定上市后备企业、高新技术企业（简称“重点企业”）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对“重点企业”柔性合作的博士研究生（副高级职称）以上人才，一次性给予人才年薪20%、最高20万元补助。对到邓州市挂职的“省博士服务团”成员，认真履行职责，为挂职单位做出较大贡献的，每年给予1万元生活补助。对引进国外智力项目获得国家或省级资助的单位，给予1:1的配套资金；对邓州市在外建设的“人才飞地”，给予100万元补助。</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通过咨询受理单位办理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hint="eastAsia" w:eastAsia="仿宋_GB2312"/>
          <w:color w:val="auto"/>
          <w:sz w:val="32"/>
          <w:lang w:eastAsia="zh-CN"/>
        </w:rPr>
      </w:pPr>
      <w:r>
        <w:rPr>
          <w:rFonts w:hint="eastAsia" w:eastAsia="仿宋_GB2312"/>
          <w:color w:val="auto"/>
          <w:sz w:val="32"/>
        </w:rPr>
        <w:t>邓州市人社局、邓州市科工信局</w:t>
      </w:r>
      <w:r>
        <w:rPr>
          <w:rFonts w:eastAsia="仿宋_GB2312"/>
          <w:color w:val="auto"/>
          <w:sz w:val="32"/>
        </w:rPr>
        <w:tab/>
      </w:r>
      <w:r>
        <w:rPr>
          <w:rFonts w:eastAsia="仿宋_GB2312"/>
          <w:color w:val="auto"/>
          <w:sz w:val="32"/>
        </w:rPr>
        <w:t>0377-</w:t>
      </w:r>
      <w:r>
        <w:rPr>
          <w:rFonts w:hint="eastAsia" w:eastAsia="仿宋_GB2312"/>
          <w:color w:val="auto"/>
          <w:sz w:val="32"/>
        </w:rPr>
        <w:t>62288880</w:t>
      </w:r>
      <w:r>
        <w:rPr>
          <w:rFonts w:hint="eastAsia" w:eastAsia="仿宋_GB2312"/>
          <w:color w:val="auto"/>
          <w:sz w:val="32"/>
          <w:lang w:val="en-US" w:eastAsia="zh-CN"/>
        </w:rPr>
        <w:t xml:space="preserve"> </w:t>
      </w:r>
    </w:p>
    <w:p>
      <w:pPr>
        <w:ind w:firstLine="420" w:firstLineChars="200"/>
        <w:rPr>
          <w:color w:val="auto"/>
        </w:rPr>
      </w:pPr>
    </w:p>
    <w:p>
      <w:pPr>
        <w:ind w:firstLine="420" w:firstLineChars="200"/>
        <w:rPr>
          <w:color w:val="auto"/>
        </w:rPr>
      </w:pPr>
    </w:p>
    <w:p>
      <w:pPr>
        <w:ind w:firstLine="420" w:firstLineChars="200"/>
        <w:rPr>
          <w:color w:val="auto"/>
        </w:rPr>
      </w:pPr>
    </w:p>
    <w:p>
      <w:pPr>
        <w:jc w:val="center"/>
        <w:rPr>
          <w:rFonts w:hint="eastAsia" w:eastAsia="方正小标宋_GBK"/>
          <w:color w:val="auto"/>
          <w:sz w:val="44"/>
        </w:rPr>
      </w:pPr>
    </w:p>
    <w:p>
      <w:pPr>
        <w:pStyle w:val="4"/>
        <w:bidi w:val="0"/>
        <w:jc w:val="center"/>
      </w:pPr>
      <w:bookmarkStart w:id="305" w:name="_Toc17978"/>
      <w:bookmarkStart w:id="306" w:name="_Toc8711"/>
      <w:bookmarkStart w:id="307" w:name="_Toc18841"/>
      <w:bookmarkStart w:id="308" w:name="_Toc21388"/>
      <w:bookmarkStart w:id="309" w:name="_Toc19805"/>
      <w:bookmarkStart w:id="310" w:name="_Toc2438"/>
      <w:r>
        <w:rPr>
          <w:rFonts w:hint="eastAsia"/>
        </w:rPr>
        <w:t>畅通科技创新人才引进渠道</w:t>
      </w:r>
      <w:bookmarkEnd w:id="305"/>
      <w:bookmarkEnd w:id="306"/>
      <w:bookmarkEnd w:id="307"/>
      <w:bookmarkEnd w:id="308"/>
      <w:bookmarkEnd w:id="309"/>
      <w:bookmarkEnd w:id="310"/>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《关于深入实施“聚才兴邓计划”加快新时代人才强市建设的若干措施》（邓办〔2022〕34号)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重点产业龙头企业、单项冠军企业、专精特新企业、上市及省定上市后备企业、高新技术企业（简称“重点企业”）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对建成省级人力资源服务产业园的企业，运行情况良好，产生一定社会效益的，给予30万元奖励。对国内头部人力资源服务企业来我市设立分支机构的，按照业绩贡献给予10—50万元奖励。对协助引进科技创新团队的机构，项目投产后给予20万元奖励。在全国重点区域设立人才工作站，经综合考评作用发挥突出的，奖励10万元。</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通过咨询受理单位办理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hint="eastAsia" w:eastAsia="仿宋_GB2312"/>
          <w:color w:val="auto"/>
          <w:sz w:val="32"/>
          <w:lang w:eastAsia="zh-CN"/>
        </w:rPr>
      </w:pPr>
      <w:r>
        <w:rPr>
          <w:rFonts w:hint="eastAsia" w:eastAsia="仿宋_GB2312"/>
          <w:color w:val="auto"/>
          <w:sz w:val="32"/>
        </w:rPr>
        <w:t>邓州市委组织部、邓州市人社局</w:t>
      </w:r>
      <w:r>
        <w:rPr>
          <w:rFonts w:eastAsia="仿宋_GB2312"/>
          <w:color w:val="auto"/>
          <w:sz w:val="32"/>
        </w:rPr>
        <w:tab/>
      </w:r>
      <w:r>
        <w:rPr>
          <w:rFonts w:eastAsia="仿宋_GB2312"/>
          <w:color w:val="auto"/>
          <w:sz w:val="32"/>
        </w:rPr>
        <w:t>0377-</w:t>
      </w:r>
      <w:r>
        <w:rPr>
          <w:rFonts w:hint="eastAsia" w:eastAsia="仿宋_GB2312"/>
          <w:color w:val="auto"/>
          <w:sz w:val="32"/>
        </w:rPr>
        <w:t>62288880</w:t>
      </w:r>
      <w:r>
        <w:rPr>
          <w:rFonts w:hint="eastAsia" w:eastAsia="仿宋_GB2312"/>
          <w:color w:val="auto"/>
          <w:sz w:val="32"/>
          <w:lang w:val="en-US" w:eastAsia="zh-CN"/>
        </w:rPr>
        <w:t xml:space="preserve"> </w:t>
      </w:r>
    </w:p>
    <w:p>
      <w:pPr>
        <w:ind w:firstLine="420" w:firstLineChars="200"/>
        <w:rPr>
          <w:color w:val="auto"/>
        </w:rPr>
      </w:pPr>
    </w:p>
    <w:p>
      <w:pPr>
        <w:ind w:firstLine="420" w:firstLineChars="200"/>
        <w:rPr>
          <w:color w:val="auto"/>
        </w:rPr>
      </w:pPr>
    </w:p>
    <w:p>
      <w:pPr>
        <w:ind w:firstLine="420" w:firstLineChars="200"/>
        <w:rPr>
          <w:color w:val="auto"/>
        </w:rPr>
      </w:pPr>
    </w:p>
    <w:p>
      <w:pPr>
        <w:jc w:val="center"/>
        <w:rPr>
          <w:rFonts w:hint="eastAsia" w:eastAsia="方正小标宋_GBK"/>
          <w:color w:val="auto"/>
          <w:sz w:val="44"/>
        </w:rPr>
      </w:pPr>
    </w:p>
    <w:p>
      <w:pPr>
        <w:jc w:val="center"/>
        <w:rPr>
          <w:rFonts w:hint="eastAsia" w:eastAsia="方正小标宋_GBK"/>
          <w:color w:val="auto"/>
          <w:sz w:val="44"/>
        </w:rPr>
      </w:pPr>
    </w:p>
    <w:p>
      <w:pPr>
        <w:pStyle w:val="4"/>
        <w:bidi w:val="0"/>
        <w:jc w:val="center"/>
      </w:pPr>
      <w:bookmarkStart w:id="311" w:name="_Toc5778"/>
      <w:bookmarkStart w:id="312" w:name="_Toc22824"/>
      <w:bookmarkStart w:id="313" w:name="_Toc21859"/>
      <w:bookmarkStart w:id="314" w:name="_Toc19031"/>
      <w:bookmarkStart w:id="315" w:name="_Toc7355"/>
      <w:bookmarkStart w:id="316" w:name="_Toc825"/>
      <w:r>
        <w:rPr>
          <w:rFonts w:hint="eastAsia"/>
        </w:rPr>
        <w:t>企业经营管理人才培育</w:t>
      </w:r>
      <w:bookmarkEnd w:id="311"/>
      <w:bookmarkEnd w:id="312"/>
      <w:bookmarkEnd w:id="313"/>
      <w:bookmarkEnd w:id="314"/>
      <w:bookmarkEnd w:id="315"/>
      <w:bookmarkEnd w:id="316"/>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《关于深入实施“聚才兴邓计划”加快新时代人才强市建设的若干措施》（邓办〔2022〕34号)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重点产业龙头企业、单项冠军企业、专精特新企业、上市及省定上市后备企业、高新技术企业（简称“重点企业”）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开展企业经营管理人才培训，定期邀请省内外经济学者、知名企业家开展专题讲座和咨询辅导，定期组织赴省内外先进地区考察交流。支持企业经营管理人才联合成立商会、促进会等社会组织，对效果突出通过南阳市评审的（每年不超过3个），由南阳市财政给予30万元奖励。</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通过咨询受理单位办理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市科学技术和工业信息化局、市工商联、市先进制造业开发区</w:t>
      </w:r>
      <w:r>
        <w:rPr>
          <w:rFonts w:eastAsia="仿宋_GB2312"/>
          <w:color w:val="auto"/>
          <w:sz w:val="32"/>
        </w:rPr>
        <w:tab/>
      </w:r>
      <w:r>
        <w:rPr>
          <w:rFonts w:eastAsia="仿宋_GB2312"/>
          <w:color w:val="auto"/>
          <w:sz w:val="32"/>
        </w:rPr>
        <w:t>0377-62288880</w:t>
      </w:r>
    </w:p>
    <w:p>
      <w:pPr>
        <w:ind w:firstLine="420" w:firstLineChars="200"/>
        <w:rPr>
          <w:color w:val="auto"/>
        </w:rPr>
      </w:pPr>
    </w:p>
    <w:p>
      <w:pPr>
        <w:ind w:firstLine="420" w:firstLineChars="200"/>
        <w:rPr>
          <w:color w:val="auto"/>
        </w:rPr>
      </w:pPr>
    </w:p>
    <w:p>
      <w:pPr>
        <w:ind w:firstLine="420" w:firstLineChars="200"/>
        <w:rPr>
          <w:color w:val="auto"/>
        </w:rPr>
      </w:pPr>
    </w:p>
    <w:p>
      <w:pPr>
        <w:jc w:val="center"/>
        <w:rPr>
          <w:rFonts w:hint="eastAsia" w:eastAsia="方正小标宋_GBK"/>
          <w:color w:val="auto"/>
          <w:sz w:val="44"/>
        </w:rPr>
      </w:pPr>
    </w:p>
    <w:p>
      <w:pPr>
        <w:jc w:val="center"/>
        <w:rPr>
          <w:rFonts w:hint="eastAsia" w:eastAsia="方正小标宋_GBK"/>
          <w:color w:val="auto"/>
          <w:sz w:val="44"/>
        </w:rPr>
      </w:pPr>
    </w:p>
    <w:p>
      <w:pPr>
        <w:pStyle w:val="4"/>
        <w:bidi w:val="0"/>
        <w:jc w:val="center"/>
      </w:pPr>
      <w:bookmarkStart w:id="317" w:name="_Toc13607"/>
      <w:bookmarkStart w:id="318" w:name="_Toc12289"/>
      <w:bookmarkStart w:id="319" w:name="_Toc22434"/>
      <w:bookmarkStart w:id="320" w:name="_Toc16679"/>
      <w:bookmarkStart w:id="321" w:name="_Toc11524"/>
      <w:bookmarkStart w:id="322" w:name="_Toc15540"/>
      <w:r>
        <w:rPr>
          <w:rFonts w:hint="eastAsia"/>
        </w:rPr>
        <w:t>支持企业引进职业经理人</w:t>
      </w:r>
      <w:bookmarkEnd w:id="317"/>
      <w:bookmarkEnd w:id="318"/>
      <w:bookmarkEnd w:id="319"/>
      <w:bookmarkEnd w:id="320"/>
      <w:bookmarkEnd w:id="321"/>
      <w:bookmarkEnd w:id="322"/>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《关于深入实施“聚才兴邓计划”加快新时代人才强市建设的若干措施》（邓办〔2022〕34号)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重点产业龙头企业、单项冠军企业、专精特新企业、上市及省定上市后备企业、高新技术企业（简称“重点企业”）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对世界500强企业和中国500强企业职业经理人在邓州市创办企业并担任董事长或总经理的，参照相关政策。对从邓州市外全职引进年薪超过40万元职业经理人的“重点企业”，3年内每年按照职业经理人年薪10%、最高20万元标准给予企业补助。</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通过咨询受理单位办理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邓州科工信局</w:t>
      </w:r>
      <w:r>
        <w:rPr>
          <w:rFonts w:eastAsia="仿宋_GB2312"/>
          <w:color w:val="auto"/>
          <w:sz w:val="32"/>
        </w:rPr>
        <w:tab/>
      </w:r>
      <w:r>
        <w:rPr>
          <w:rFonts w:eastAsia="仿宋_GB2312"/>
          <w:color w:val="auto"/>
          <w:sz w:val="32"/>
        </w:rPr>
        <w:t>0377-62288880</w:t>
      </w:r>
    </w:p>
    <w:p>
      <w:pPr>
        <w:ind w:firstLine="640" w:firstLineChars="200"/>
        <w:rPr>
          <w:rFonts w:eastAsia="仿宋_GB2312"/>
          <w:color w:val="auto"/>
          <w:sz w:val="32"/>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pStyle w:val="4"/>
        <w:bidi w:val="0"/>
        <w:jc w:val="center"/>
      </w:pPr>
      <w:bookmarkStart w:id="323" w:name="_Toc6734"/>
      <w:bookmarkStart w:id="324" w:name="_Toc27480"/>
      <w:bookmarkStart w:id="325" w:name="_Toc13586"/>
      <w:bookmarkStart w:id="326" w:name="_Toc28322"/>
      <w:bookmarkStart w:id="327" w:name="_Toc9180"/>
      <w:bookmarkStart w:id="328" w:name="_Toc14327"/>
      <w:r>
        <w:rPr>
          <w:rFonts w:hint="eastAsia"/>
        </w:rPr>
        <w:t>企业管理层业绩成果奖励</w:t>
      </w:r>
      <w:bookmarkEnd w:id="323"/>
      <w:bookmarkEnd w:id="324"/>
      <w:bookmarkEnd w:id="325"/>
      <w:bookmarkEnd w:id="326"/>
      <w:bookmarkEnd w:id="327"/>
      <w:bookmarkEnd w:id="328"/>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《关于深入实施“聚才兴邓计划”加快新时代人才强市建设的若干措施》（邓办〔2022〕34号)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重点产业龙头企业、单项冠军企业、专精特新企业、上市及省定上市后备企业、高新技术企业（简称“重点企业”）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邓州市“重点企业”上年度纳税额同比增长20%以上且增长额超过500万元的，对其董事长、总经理等核心经营管理人才（每个企业不超过3人），给予年薪10%、每人最高20万元奖励。</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通过咨询受理单位办理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 xml:space="preserve">邓州市科学技术和工业信息化局、邓州市税务局、邓州市先进制造业开发区 </w:t>
      </w:r>
      <w:r>
        <w:rPr>
          <w:rFonts w:eastAsia="仿宋_GB2312"/>
          <w:color w:val="auto"/>
          <w:sz w:val="32"/>
        </w:rPr>
        <w:tab/>
      </w:r>
      <w:r>
        <w:rPr>
          <w:rFonts w:eastAsia="仿宋_GB2312"/>
          <w:color w:val="auto"/>
          <w:sz w:val="32"/>
        </w:rPr>
        <w:t>0377-62288880</w:t>
      </w:r>
    </w:p>
    <w:p>
      <w:pPr>
        <w:jc w:val="center"/>
        <w:rPr>
          <w:rFonts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pStyle w:val="4"/>
        <w:bidi w:val="0"/>
        <w:jc w:val="center"/>
      </w:pPr>
      <w:bookmarkStart w:id="329" w:name="_Toc18506"/>
      <w:bookmarkStart w:id="330" w:name="_Toc27723"/>
      <w:bookmarkStart w:id="331" w:name="_Toc21104"/>
      <w:bookmarkStart w:id="332" w:name="_Toc4363"/>
      <w:bookmarkStart w:id="333" w:name="_Toc8665"/>
      <w:bookmarkStart w:id="334" w:name="_Toc3705"/>
      <w:r>
        <w:rPr>
          <w:rFonts w:hint="eastAsia"/>
        </w:rPr>
        <w:t>支持企事业单位引进培养技能人才</w:t>
      </w:r>
      <w:bookmarkEnd w:id="329"/>
      <w:bookmarkEnd w:id="330"/>
      <w:bookmarkEnd w:id="331"/>
      <w:bookmarkEnd w:id="332"/>
      <w:bookmarkEnd w:id="333"/>
      <w:bookmarkEnd w:id="334"/>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《关于深入实施“聚才兴邓计划”加快新时代人才强市建设的若干措施》（邓办〔2022〕34号)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重点产业龙头企业、单项冠军企业、专精特新企业、上市及省定上市后备企业、高新技术企业（简称“重点企业”）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对首次来邓到“重点企业”工作、签订</w:t>
      </w:r>
      <w:r>
        <w:rPr>
          <w:rFonts w:eastAsia="仿宋_GB2312"/>
          <w:color w:val="auto"/>
          <w:sz w:val="32"/>
        </w:rPr>
        <w:t>3年以上劳动合同并缴纳社会保险的高级技师、技师，给予5000元、1000元补助。“重点企业”在职员工获得高级技师、技师等职业资格的，享受同等待遇。</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通过咨询受理单位办理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hint="eastAsia" w:eastAsia="仿宋_GB2312"/>
          <w:color w:val="auto"/>
          <w:sz w:val="32"/>
          <w:lang w:eastAsia="zh-CN"/>
        </w:rPr>
      </w:pPr>
      <w:r>
        <w:rPr>
          <w:rFonts w:hint="eastAsia" w:eastAsia="仿宋_GB2312"/>
          <w:color w:val="auto"/>
          <w:sz w:val="32"/>
        </w:rPr>
        <w:t>邓州市人社局</w:t>
      </w:r>
      <w:r>
        <w:rPr>
          <w:rFonts w:eastAsia="仿宋_GB2312"/>
          <w:color w:val="auto"/>
          <w:sz w:val="32"/>
        </w:rPr>
        <w:tab/>
      </w:r>
      <w:r>
        <w:rPr>
          <w:rFonts w:eastAsia="仿宋_GB2312"/>
          <w:color w:val="auto"/>
          <w:sz w:val="32"/>
        </w:rPr>
        <w:t>0377-62288880</w:t>
      </w:r>
    </w:p>
    <w:p>
      <w:pPr>
        <w:jc w:val="center"/>
        <w:rPr>
          <w:rFonts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pStyle w:val="4"/>
        <w:bidi w:val="0"/>
        <w:jc w:val="center"/>
      </w:pPr>
      <w:bookmarkStart w:id="335" w:name="_Toc21875"/>
      <w:bookmarkStart w:id="336" w:name="_Toc18535"/>
      <w:bookmarkStart w:id="337" w:name="_Toc31044"/>
      <w:bookmarkStart w:id="338" w:name="_Toc24489"/>
      <w:bookmarkStart w:id="339" w:name="_Toc19248"/>
      <w:bookmarkStart w:id="340" w:name="_Toc7604"/>
      <w:r>
        <w:rPr>
          <w:rFonts w:hint="eastAsia"/>
        </w:rPr>
        <w:t>鼓励培训机构定向输送技能人才</w:t>
      </w:r>
      <w:bookmarkEnd w:id="335"/>
      <w:bookmarkEnd w:id="336"/>
      <w:bookmarkEnd w:id="337"/>
      <w:bookmarkEnd w:id="338"/>
      <w:bookmarkEnd w:id="339"/>
      <w:bookmarkEnd w:id="340"/>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《关于深入实施“聚才兴邓计划”加快新时代人才强市建设的若干措施》（邓办〔2022〕34号)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重点产业龙头企业、单项冠军企业、专精特新企业、上市及省定上市后备企业、高新技术企业（简称“重点企业”）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对南阳市指定职业院校、技工学校等培训机构与邓州市企业组织“冠名班”“定向班”，定向输送技能人才，效果突出的，按照每生</w:t>
      </w:r>
      <w:r>
        <w:rPr>
          <w:rFonts w:eastAsia="仿宋_GB2312"/>
          <w:color w:val="auto"/>
          <w:sz w:val="32"/>
        </w:rPr>
        <w:t>2000元标准给予补助（每年不超过30个班次）。</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通过咨询受理单位办理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hint="eastAsia" w:eastAsia="仿宋_GB2312"/>
          <w:color w:val="auto"/>
          <w:sz w:val="32"/>
          <w:lang w:eastAsia="zh-CN"/>
        </w:rPr>
      </w:pPr>
      <w:r>
        <w:rPr>
          <w:rFonts w:hint="eastAsia" w:eastAsia="仿宋_GB2312"/>
          <w:color w:val="auto"/>
          <w:sz w:val="32"/>
        </w:rPr>
        <w:t>邓州市人社局</w:t>
      </w:r>
      <w:r>
        <w:rPr>
          <w:rFonts w:eastAsia="仿宋_GB2312"/>
          <w:color w:val="auto"/>
          <w:sz w:val="32"/>
        </w:rPr>
        <w:tab/>
      </w:r>
      <w:r>
        <w:rPr>
          <w:rFonts w:eastAsia="仿宋_GB2312"/>
          <w:color w:val="auto"/>
          <w:sz w:val="32"/>
        </w:rPr>
        <w:t>0377-62288880</w:t>
      </w:r>
    </w:p>
    <w:p>
      <w:pPr>
        <w:jc w:val="center"/>
        <w:rPr>
          <w:rFonts w:hint="eastAsia" w:eastAsia="方正小标宋_GBK"/>
          <w:color w:val="auto"/>
          <w:sz w:val="44"/>
          <w:lang w:val="en-US" w:eastAsia="zh-CN"/>
        </w:rPr>
      </w:pPr>
    </w:p>
    <w:p>
      <w:pPr>
        <w:jc w:val="center"/>
        <w:rPr>
          <w:rFonts w:hint="eastAsia" w:eastAsia="方正小标宋_GBK"/>
          <w:color w:val="auto"/>
          <w:sz w:val="44"/>
          <w:lang w:val="en-US" w:eastAsia="zh-CN"/>
        </w:rPr>
      </w:pPr>
    </w:p>
    <w:p>
      <w:pPr>
        <w:jc w:val="center"/>
        <w:rPr>
          <w:rFonts w:hint="eastAsia" w:eastAsia="方正小标宋_GBK"/>
          <w:color w:val="auto"/>
          <w:sz w:val="44"/>
          <w:lang w:val="en-US" w:eastAsia="zh-CN"/>
        </w:rPr>
      </w:pPr>
    </w:p>
    <w:p>
      <w:pPr>
        <w:jc w:val="center"/>
        <w:rPr>
          <w:rFonts w:hint="eastAsia" w:eastAsia="方正小标宋_GBK"/>
          <w:color w:val="auto"/>
          <w:sz w:val="44"/>
          <w:lang w:val="en-US" w:eastAsia="zh-CN"/>
        </w:rPr>
      </w:pPr>
    </w:p>
    <w:p>
      <w:pPr>
        <w:jc w:val="center"/>
        <w:rPr>
          <w:rFonts w:hint="eastAsia" w:eastAsia="方正小标宋_GBK"/>
          <w:color w:val="auto"/>
          <w:sz w:val="44"/>
          <w:lang w:val="en-US" w:eastAsia="zh-CN"/>
        </w:rPr>
      </w:pPr>
    </w:p>
    <w:p>
      <w:pPr>
        <w:pStyle w:val="4"/>
        <w:bidi w:val="0"/>
        <w:jc w:val="center"/>
      </w:pPr>
      <w:bookmarkStart w:id="341" w:name="_Toc17574"/>
      <w:r>
        <w:rPr>
          <w:rFonts w:hint="eastAsia"/>
          <w:lang w:val="en-US" w:eastAsia="zh-CN"/>
        </w:rPr>
        <w:t>加大</w:t>
      </w:r>
      <w:r>
        <w:rPr>
          <w:rFonts w:hint="eastAsia"/>
          <w:lang w:eastAsia="zh-CN"/>
        </w:rPr>
        <w:t>“</w:t>
      </w:r>
      <w:r>
        <w:rPr>
          <w:rFonts w:hint="eastAsia"/>
        </w:rPr>
        <w:t>邓州工匠”培育</w:t>
      </w:r>
      <w:bookmarkEnd w:id="341"/>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《关于深入实施“聚才兴邓计划”加快新时代人才强市建设的若干措施》（邓办〔2022〕34号)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重点产业龙头企业、单项冠军企业、专精特新企业、上市及省定上市后备企业、高新技术企业（简称“重点企业”）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对新认定的国家技能大师工作室、省技能大师工作室，分别给予10万元、5万元补助。对新认定为省级或省级以上的高技能人才培训基地、公共实训基地，给予10万元补助。对参加世界技能大赛获奖的，奖励10万元；对获得“中华技能大赛”“全国技术能手”“中原技能大赛”“河南省技术能手”的，分别奖励10万元、5万元、3万元和1万元。分行业定期开展技能大赛评选活动,每次大赛评选表彰10名不同类别的“邓州工匠”，每人奖励5000元。</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通过咨询受理单位办理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hint="eastAsia" w:eastAsia="仿宋_GB2312"/>
          <w:color w:val="auto"/>
          <w:sz w:val="32"/>
          <w:lang w:eastAsia="zh-CN"/>
        </w:rPr>
      </w:pPr>
      <w:r>
        <w:rPr>
          <w:rFonts w:hint="eastAsia" w:eastAsia="仿宋_GB2312"/>
          <w:color w:val="auto"/>
          <w:sz w:val="32"/>
        </w:rPr>
        <w:t>邓州市人社局、邓州市总工会</w:t>
      </w:r>
      <w:r>
        <w:rPr>
          <w:rFonts w:eastAsia="仿宋_GB2312"/>
          <w:color w:val="auto"/>
          <w:sz w:val="32"/>
        </w:rPr>
        <w:tab/>
      </w:r>
      <w:r>
        <w:rPr>
          <w:rFonts w:eastAsia="仿宋_GB2312"/>
          <w:color w:val="auto"/>
          <w:sz w:val="32"/>
        </w:rPr>
        <w:t>0377-62288880</w:t>
      </w:r>
      <w:r>
        <w:rPr>
          <w:rFonts w:hint="eastAsia" w:eastAsia="仿宋_GB2312"/>
          <w:color w:val="auto"/>
          <w:sz w:val="32"/>
          <w:lang w:val="en-US" w:eastAsia="zh-CN"/>
        </w:rPr>
        <w:t xml:space="preserve"> </w:t>
      </w:r>
    </w:p>
    <w:p>
      <w:pPr>
        <w:jc w:val="center"/>
        <w:rPr>
          <w:rFonts w:hint="eastAsia" w:eastAsia="方正小标宋_GBK"/>
          <w:color w:val="auto"/>
          <w:sz w:val="44"/>
        </w:rPr>
      </w:pPr>
    </w:p>
    <w:p>
      <w:pPr>
        <w:ind w:firstLine="640" w:firstLineChars="200"/>
        <w:rPr>
          <w:rFonts w:hint="eastAsia" w:eastAsia="仿宋_GB2312"/>
          <w:color w:val="auto"/>
          <w:sz w:val="32"/>
        </w:rPr>
      </w:pPr>
    </w:p>
    <w:p>
      <w:pPr>
        <w:pStyle w:val="4"/>
        <w:bidi w:val="0"/>
        <w:jc w:val="center"/>
        <w:rPr>
          <w:rFonts w:hint="eastAsia"/>
          <w:lang w:eastAsia="zh-CN"/>
        </w:rPr>
      </w:pPr>
      <w:bookmarkStart w:id="342" w:name="_Toc4673"/>
      <w:bookmarkStart w:id="343" w:name="_Toc28886"/>
      <w:bookmarkStart w:id="344" w:name="_Toc31879"/>
      <w:bookmarkStart w:id="345" w:name="_Toc30469"/>
      <w:bookmarkStart w:id="346" w:name="_Toc3074"/>
      <w:bookmarkStart w:id="347" w:name="_Toc4095"/>
      <w:r>
        <w:rPr>
          <w:rFonts w:hint="eastAsia"/>
          <w:lang w:eastAsia="zh-CN"/>
        </w:rPr>
        <w:t>支持企业引进青年人才</w:t>
      </w:r>
      <w:bookmarkEnd w:id="342"/>
      <w:bookmarkEnd w:id="343"/>
      <w:bookmarkEnd w:id="344"/>
      <w:bookmarkEnd w:id="345"/>
      <w:bookmarkEnd w:id="346"/>
      <w:bookmarkEnd w:id="347"/>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《关于深入实施“聚才兴邓计划”加快新时代人才强市建设的若干措施》（邓办〔2022〕34号)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重点产业龙头企业、单项冠军企业、专精特新企业、上市及省定上市后备企业、高新技术企业（简称“重点企业”）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hint="eastAsia" w:eastAsia="仿宋_GB2312"/>
          <w:color w:val="auto"/>
          <w:sz w:val="32"/>
        </w:rPr>
      </w:pPr>
      <w:r>
        <w:rPr>
          <w:rFonts w:hint="eastAsia" w:eastAsia="仿宋_GB2312"/>
          <w:color w:val="auto"/>
          <w:sz w:val="32"/>
        </w:rPr>
        <w:t>对首次来邓到邓州市“重点企业”及其他规模以上工业企业工作，35岁以下、签订3年以上劳动合同并缴纳社会保险的全日制博士研究生、硕士研究生、“双一流”高校本科毕业生、其他高校本科毕业生，3年内分别给予每月5000元、3000元、1500元、1000元的生活补助。“重点企业”在职员工获得全日制博士研究生学历的，享受同等待遇。</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通过咨询受理单位办理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hint="eastAsia" w:eastAsia="仿宋_GB2312"/>
          <w:color w:val="auto"/>
          <w:sz w:val="32"/>
          <w:lang w:val="en-US" w:eastAsia="zh-CN"/>
        </w:rPr>
      </w:pPr>
      <w:r>
        <w:rPr>
          <w:rFonts w:hint="eastAsia" w:eastAsia="仿宋_GB2312"/>
          <w:color w:val="auto"/>
          <w:sz w:val="32"/>
        </w:rPr>
        <w:t>邓州市人社局</w:t>
      </w:r>
      <w:r>
        <w:rPr>
          <w:rFonts w:hint="eastAsia" w:eastAsia="仿宋_GB2312"/>
          <w:color w:val="auto"/>
          <w:sz w:val="32"/>
          <w:lang w:val="en-US" w:eastAsia="zh-CN"/>
        </w:rPr>
        <w:t xml:space="preserve"> </w:t>
      </w:r>
      <w:r>
        <w:rPr>
          <w:rFonts w:eastAsia="仿宋_GB2312"/>
          <w:color w:val="auto"/>
          <w:sz w:val="32"/>
        </w:rPr>
        <w:tab/>
      </w:r>
      <w:r>
        <w:rPr>
          <w:rFonts w:eastAsia="仿宋_GB2312"/>
          <w:color w:val="auto"/>
          <w:sz w:val="32"/>
        </w:rPr>
        <w:t>0377-62288880</w:t>
      </w: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pStyle w:val="4"/>
        <w:bidi w:val="0"/>
        <w:jc w:val="center"/>
      </w:pPr>
      <w:bookmarkStart w:id="348" w:name="_Toc6666"/>
      <w:r>
        <w:rPr>
          <w:rFonts w:hint="eastAsia"/>
        </w:rPr>
        <w:t>支持创新平台建设</w:t>
      </w:r>
      <w:bookmarkEnd w:id="348"/>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《关于深入实施“聚才兴邓计划”加快新时代人才强市建设的若干措施》（邓办〔2022〕34号)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重点产业龙头企业、单项冠军企业、专精特新企业、上市及省定上市后备企业、高新技术企业（简称“重点企业”）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对新认定的院士工作站给予总额不超过100万元补助，对新建博士后科研工作站、博士后创新实践基地、中原学者工作站的建站单位，分别给予20万元、10万元、10万元补助。对博士后科研工作站、博士后创新实践基地，每引进1名博士后研究人员给予10万元科研经费支持。对新认定的国家和省重点实验室、国际联合实验室、技术创新中心、临床医学研究中心、新型研发机构、制造业创新中心等高能级科技创新机构，分别给予建设单位最高100万元和30万元补助。对新认定的国家和省级工程技术研究中心、企业技术中心、工业设计中心、产业技术创新战略联盟分别给予50万元、10万元补助。支持邓州市企事业单位建立学会服务站，对效果突出的给予10万元奖励。</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通过咨询受理单位办理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方正小标宋_GBK"/>
          <w:color w:val="auto"/>
          <w:sz w:val="44"/>
        </w:rPr>
      </w:pPr>
      <w:r>
        <w:rPr>
          <w:rFonts w:hint="eastAsia" w:eastAsia="仿宋_GB2312"/>
          <w:color w:val="auto"/>
          <w:sz w:val="32"/>
        </w:rPr>
        <w:t>邓州市科工信局、邓州市</w:t>
      </w:r>
      <w:r>
        <w:rPr>
          <w:rFonts w:hint="eastAsia" w:eastAsia="仿宋_GB2312"/>
          <w:color w:val="auto"/>
          <w:sz w:val="32"/>
          <w:lang w:val="en-US" w:eastAsia="zh-CN"/>
        </w:rPr>
        <w:t>人社局、卫健委、市科协</w:t>
      </w:r>
      <w:r>
        <w:rPr>
          <w:rFonts w:eastAsia="仿宋_GB2312"/>
          <w:color w:val="auto"/>
          <w:sz w:val="32"/>
        </w:rPr>
        <w:tab/>
      </w:r>
      <w:r>
        <w:rPr>
          <w:rFonts w:eastAsia="仿宋_GB2312"/>
          <w:color w:val="auto"/>
          <w:sz w:val="32"/>
        </w:rPr>
        <w:t>0377-62288880</w:t>
      </w:r>
    </w:p>
    <w:p>
      <w:pPr>
        <w:rPr>
          <w:rFonts w:hint="eastAsia" w:eastAsia="方正小标宋_GBK"/>
          <w:color w:val="auto"/>
          <w:sz w:val="44"/>
        </w:rPr>
      </w:pPr>
      <w:r>
        <w:rPr>
          <w:rFonts w:hint="eastAsia" w:eastAsia="方正小标宋_GBK"/>
          <w:color w:val="auto"/>
          <w:sz w:val="44"/>
        </w:rPr>
        <w:br w:type="page"/>
      </w:r>
    </w:p>
    <w:p>
      <w:pPr>
        <w:pStyle w:val="4"/>
        <w:bidi w:val="0"/>
        <w:jc w:val="center"/>
      </w:pPr>
      <w:bookmarkStart w:id="349" w:name="_Toc7234"/>
      <w:r>
        <w:rPr>
          <w:rFonts w:hint="eastAsia"/>
          <w:lang w:val="en-US" w:eastAsia="zh-CN"/>
        </w:rPr>
        <w:t>支持</w:t>
      </w:r>
      <w:r>
        <w:rPr>
          <w:rFonts w:hint="eastAsia"/>
        </w:rPr>
        <w:t>创业载体建设</w:t>
      </w:r>
      <w:bookmarkEnd w:id="349"/>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《关于深入实施“聚才兴邓计划”加快新时代人才强市建设的若干措施》（邓办〔2022〕34号)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重点产业龙头企业、单项冠军企业、专精特新企业、上市及省定上市后备企业、高新技术企业（简称“重点企业”）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十三）加强创业载体建设。对新认定的国家级和省级众创空间，分别给予建设运营单位50万元、10万元补助；对新认定的国家级、省级星创天地，分别给予建设单位20万元、5万元补助。积极推荐优秀项目参加南阳市“张衡杯”创新创业大赛，入选优秀创新创业项目的，由南阳市财政给予10—50万元启动资金。</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通过咨询受理单位办理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邓州市科工信局、邓州市人社局、邓州市农业农村局</w:t>
      </w:r>
      <w:r>
        <w:rPr>
          <w:rFonts w:eastAsia="仿宋_GB2312"/>
          <w:color w:val="auto"/>
          <w:sz w:val="32"/>
        </w:rPr>
        <w:tab/>
      </w:r>
      <w:r>
        <w:rPr>
          <w:rFonts w:eastAsia="仿宋_GB2312"/>
          <w:color w:val="auto"/>
          <w:sz w:val="32"/>
        </w:rPr>
        <w:t>0377-62288880</w:t>
      </w:r>
    </w:p>
    <w:p>
      <w:pPr>
        <w:jc w:val="center"/>
        <w:rPr>
          <w:rFonts w:eastAsia="方正小标宋_GBK"/>
          <w:color w:val="auto"/>
          <w:sz w:val="44"/>
        </w:rPr>
      </w:pPr>
    </w:p>
    <w:p>
      <w:pPr>
        <w:rPr>
          <w:rFonts w:hint="eastAsia" w:eastAsia="方正小标宋_GBK"/>
          <w:color w:val="auto"/>
          <w:sz w:val="44"/>
        </w:rPr>
      </w:pPr>
      <w:r>
        <w:rPr>
          <w:rFonts w:hint="eastAsia" w:eastAsia="方正小标宋_GBK"/>
          <w:color w:val="auto"/>
          <w:sz w:val="44"/>
        </w:rPr>
        <w:br w:type="page"/>
      </w:r>
    </w:p>
    <w:p>
      <w:pPr>
        <w:pStyle w:val="4"/>
        <w:bidi w:val="0"/>
        <w:jc w:val="center"/>
      </w:pPr>
      <w:bookmarkStart w:id="350" w:name="_Toc18117"/>
      <w:r>
        <w:rPr>
          <w:rFonts w:hint="eastAsia"/>
        </w:rPr>
        <w:t>强化人才金融支持</w:t>
      </w:r>
      <w:bookmarkEnd w:id="350"/>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《关于深入实施“聚才兴邓计划”加快新时代人才强市建设的若干措施》（邓办〔2022〕34号)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重点产业龙头企业、单项冠军企业、专精特新企业、上市及省定上市后备企业、高新技术企业（简称“重点企业”）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设立人才发展基金，由市财政引导、社会资本配套，加大人才创新创业项目金融支持。鼓励银行、保险公司等金融机构开发“人才投”“人才贷”“科技贷”“人才保”“人才险”等业务。对企业开展科技创新、高新技术产业化、科技成果转移转化等进行科技贷款贴息。对毕业5年内的高校毕业生，给予最高20万元的创业担保贷款。</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通过咨询受理单位办理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 xml:space="preserve">邓州市财政局、邓州市金融服务中心、邓州市人才发展集团、邓州市科学技术和工业信息化局 </w:t>
      </w:r>
      <w:r>
        <w:rPr>
          <w:rFonts w:eastAsia="仿宋_GB2312"/>
          <w:color w:val="auto"/>
          <w:sz w:val="32"/>
        </w:rPr>
        <w:tab/>
      </w:r>
      <w:r>
        <w:rPr>
          <w:rFonts w:eastAsia="仿宋_GB2312"/>
          <w:color w:val="auto"/>
          <w:sz w:val="32"/>
        </w:rPr>
        <w:t>0377-62288880</w:t>
      </w:r>
    </w:p>
    <w:p>
      <w:pPr>
        <w:ind w:firstLine="420" w:firstLineChars="200"/>
        <w:rPr>
          <w:color w:val="auto"/>
        </w:rPr>
      </w:pPr>
    </w:p>
    <w:p>
      <w:pPr>
        <w:ind w:firstLine="420" w:firstLineChars="200"/>
        <w:rPr>
          <w:rFonts w:hint="eastAsia"/>
          <w:color w:val="auto"/>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pStyle w:val="3"/>
        <w:bidi w:val="0"/>
        <w:jc w:val="center"/>
      </w:pPr>
      <w:bookmarkStart w:id="351" w:name="_Toc4851"/>
      <w:bookmarkStart w:id="352" w:name="_Toc16818"/>
      <w:bookmarkStart w:id="353" w:name="_Toc5180"/>
      <w:bookmarkStart w:id="354" w:name="_Toc12139"/>
      <w:bookmarkStart w:id="355" w:name="_Toc4493"/>
      <w:bookmarkStart w:id="356" w:name="_Toc1229"/>
      <w:r>
        <w:rPr>
          <w:rFonts w:hint="eastAsia"/>
          <w:lang w:val="en-US" w:eastAsia="zh-CN"/>
        </w:rPr>
        <w:t>二、</w:t>
      </w:r>
      <w:r>
        <w:rPr>
          <w:rFonts w:hint="eastAsia"/>
        </w:rPr>
        <w:t>金融财政政策类</w:t>
      </w:r>
      <w:bookmarkEnd w:id="351"/>
      <w:bookmarkEnd w:id="352"/>
      <w:bookmarkEnd w:id="353"/>
      <w:bookmarkEnd w:id="354"/>
      <w:bookmarkEnd w:id="355"/>
      <w:bookmarkEnd w:id="356"/>
    </w:p>
    <w:p>
      <w:pPr>
        <w:rPr>
          <w:rFonts w:hint="eastAsia" w:eastAsia="方正小标宋_GBK"/>
          <w:color w:val="auto"/>
          <w:sz w:val="44"/>
        </w:rPr>
      </w:pPr>
      <w:r>
        <w:rPr>
          <w:rFonts w:hint="eastAsia" w:eastAsia="方正小标宋_GBK"/>
          <w:color w:val="auto"/>
          <w:sz w:val="44"/>
        </w:rPr>
        <w:br w:type="page"/>
      </w:r>
    </w:p>
    <w:p>
      <w:pPr>
        <w:pStyle w:val="4"/>
        <w:bidi w:val="0"/>
        <w:jc w:val="center"/>
      </w:pPr>
      <w:bookmarkStart w:id="357" w:name="_Toc3041"/>
      <w:bookmarkStart w:id="358" w:name="_Toc25148"/>
      <w:bookmarkStart w:id="359" w:name="_Toc2526"/>
      <w:bookmarkStart w:id="360" w:name="_Toc19024"/>
      <w:bookmarkStart w:id="361" w:name="_Toc17497"/>
      <w:bookmarkStart w:id="362" w:name="_Toc19391"/>
      <w:r>
        <w:rPr>
          <w:rFonts w:hint="eastAsia"/>
        </w:rPr>
        <w:t>涉工业企业不动产登记费零收费的通知</w:t>
      </w:r>
      <w:bookmarkEnd w:id="357"/>
      <w:bookmarkEnd w:id="358"/>
      <w:bookmarkEnd w:id="359"/>
      <w:bookmarkEnd w:id="360"/>
      <w:bookmarkEnd w:id="361"/>
      <w:bookmarkEnd w:id="362"/>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《邓州市自然资源和规划局 邓州市财政局 邓州市发展和改革委员会关于实行涉工业企业不动产登记费零收费的通知》（邓自然资规</w:t>
      </w:r>
      <w:r>
        <w:rPr>
          <w:rFonts w:hint="eastAsia" w:ascii="微软雅黑" w:hAnsi="微软雅黑" w:eastAsia="微软雅黑" w:cs="微软雅黑"/>
          <w:color w:val="auto"/>
          <w:sz w:val="32"/>
        </w:rPr>
        <w:t>﹝</w:t>
      </w:r>
      <w:r>
        <w:rPr>
          <w:rFonts w:hint="eastAsia" w:eastAsia="仿宋_GB2312"/>
          <w:color w:val="auto"/>
          <w:sz w:val="32"/>
        </w:rPr>
        <w:t>2021</w:t>
      </w:r>
      <w:r>
        <w:rPr>
          <w:rFonts w:hint="eastAsia" w:ascii="微软雅黑" w:hAnsi="微软雅黑" w:eastAsia="微软雅黑" w:cs="微软雅黑"/>
          <w:color w:val="auto"/>
          <w:sz w:val="32"/>
        </w:rPr>
        <w:t>﹞</w:t>
      </w:r>
      <w:r>
        <w:rPr>
          <w:rFonts w:hint="eastAsia" w:eastAsia="仿宋_GB2312"/>
          <w:color w:val="auto"/>
          <w:sz w:val="32"/>
        </w:rPr>
        <w:t>105号）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hint="eastAsia" w:eastAsia="仿宋_GB2312"/>
          <w:color w:val="auto"/>
          <w:sz w:val="32"/>
        </w:rPr>
      </w:pPr>
      <w:bookmarkStart w:id="363" w:name="_Toc2948"/>
      <w:bookmarkStart w:id="364" w:name="_Toc24899"/>
      <w:bookmarkStart w:id="365" w:name="_Toc4135"/>
      <w:bookmarkStart w:id="366" w:name="_Toc5162"/>
      <w:bookmarkStart w:id="367" w:name="_Toc8593"/>
      <w:r>
        <w:rPr>
          <w:rFonts w:hint="eastAsia" w:eastAsia="仿宋_GB2312"/>
          <w:color w:val="auto"/>
          <w:sz w:val="32"/>
        </w:rPr>
        <w:t>涉工业企业和个体工商户</w:t>
      </w:r>
      <w:bookmarkEnd w:id="363"/>
      <w:bookmarkEnd w:id="364"/>
      <w:bookmarkEnd w:id="365"/>
      <w:bookmarkEnd w:id="366"/>
      <w:bookmarkEnd w:id="367"/>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自2021年11月1日起至2024年10月31日，申请办理不动产登记的权利人为工业企业的，实行不动产登记费零收费，开展不动产登记工作费用支出由市财政统筹保 障。本通知实施前已受理的，仍继续按有关规定执收不动产登记费。各相关单位要严格执行本通知规定，对公布实行零 收费的项目，不得以任何理由拖延或拒绝执行，不得以其它 名目或者转为经营服务性收费方式变相继续收费，要加强监 督检查，确保通知落实到位。有关不动产登记费清欠收入按原渠道全额上缴国库。</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hint="eastAsia" w:eastAsia="仿宋_GB2312"/>
          <w:color w:val="auto"/>
          <w:sz w:val="32"/>
        </w:rPr>
      </w:pPr>
      <w:bookmarkStart w:id="368" w:name="_Toc25321"/>
      <w:bookmarkStart w:id="369" w:name="_Toc7065"/>
      <w:bookmarkStart w:id="370" w:name="_Toc5389"/>
      <w:bookmarkStart w:id="371" w:name="_Toc31387"/>
      <w:bookmarkStart w:id="372" w:name="_Toc22584"/>
      <w:r>
        <w:rPr>
          <w:rFonts w:hint="eastAsia" w:eastAsia="仿宋_GB2312"/>
          <w:color w:val="auto"/>
          <w:sz w:val="32"/>
        </w:rPr>
        <w:t>通过政务服务大厅不动产登记窗口办理</w:t>
      </w:r>
      <w:bookmarkEnd w:id="368"/>
      <w:bookmarkEnd w:id="369"/>
      <w:bookmarkEnd w:id="370"/>
      <w:bookmarkEnd w:id="371"/>
      <w:bookmarkEnd w:id="372"/>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邓州市不动产登记服务中心</w:t>
      </w:r>
      <w:r>
        <w:rPr>
          <w:rFonts w:eastAsia="仿宋_GB2312"/>
          <w:color w:val="auto"/>
          <w:sz w:val="32"/>
        </w:rPr>
        <w:tab/>
      </w:r>
      <w:r>
        <w:rPr>
          <w:rFonts w:eastAsia="仿宋_GB2312"/>
          <w:color w:val="auto"/>
          <w:sz w:val="32"/>
        </w:rPr>
        <w:t xml:space="preserve"> 0377-6608598787</w:t>
      </w: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pStyle w:val="3"/>
        <w:bidi w:val="0"/>
        <w:jc w:val="center"/>
      </w:pPr>
      <w:bookmarkStart w:id="373" w:name="_Toc5767"/>
      <w:r>
        <w:rPr>
          <w:rFonts w:hint="eastAsia"/>
          <w:lang w:val="en-US" w:eastAsia="zh-CN"/>
        </w:rPr>
        <w:t>三、</w:t>
      </w:r>
      <w:r>
        <w:rPr>
          <w:rFonts w:hint="eastAsia"/>
        </w:rPr>
        <w:t>优化服务政策类</w:t>
      </w:r>
      <w:bookmarkEnd w:id="373"/>
    </w:p>
    <w:p>
      <w:pPr>
        <w:jc w:val="center"/>
        <w:rPr>
          <w:rFonts w:eastAsia="方正小标宋_GBK"/>
          <w:color w:val="auto"/>
          <w:sz w:val="44"/>
        </w:rPr>
      </w:pPr>
    </w:p>
    <w:p>
      <w:pPr>
        <w:rPr>
          <w:rFonts w:hint="eastAsia" w:eastAsia="方正小标宋_GBK"/>
          <w:color w:val="auto"/>
          <w:sz w:val="44"/>
        </w:rPr>
      </w:pPr>
      <w:r>
        <w:rPr>
          <w:rFonts w:hint="eastAsia" w:eastAsia="方正小标宋_GBK"/>
          <w:color w:val="auto"/>
          <w:sz w:val="44"/>
        </w:rPr>
        <w:br w:type="page"/>
      </w:r>
    </w:p>
    <w:p>
      <w:pPr>
        <w:pStyle w:val="4"/>
        <w:bidi w:val="0"/>
        <w:jc w:val="center"/>
      </w:pPr>
      <w:bookmarkStart w:id="374" w:name="_Toc21415"/>
      <w:bookmarkStart w:id="375" w:name="_Toc13906"/>
      <w:bookmarkStart w:id="376" w:name="_Toc23048"/>
      <w:bookmarkStart w:id="377" w:name="_Toc20724"/>
      <w:bookmarkStart w:id="378" w:name="_Toc23320"/>
      <w:bookmarkStart w:id="379" w:name="_Toc10526"/>
      <w:r>
        <w:rPr>
          <w:rFonts w:hint="eastAsia"/>
        </w:rPr>
        <w:t>做好企业职工子女就近接受义务教育</w:t>
      </w:r>
      <w:bookmarkEnd w:id="374"/>
      <w:bookmarkEnd w:id="375"/>
      <w:bookmarkEnd w:id="376"/>
      <w:bookmarkEnd w:id="377"/>
      <w:bookmarkEnd w:id="378"/>
      <w:bookmarkEnd w:id="379"/>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邓州市人民政府办公室印发《关于做好2022年义务教育招生入学工作的通知》（邓政办〔2022〕33号）。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hint="eastAsia" w:eastAsia="仿宋_GB2312"/>
          <w:color w:val="auto"/>
          <w:sz w:val="32"/>
        </w:rPr>
      </w:pPr>
      <w:r>
        <w:rPr>
          <w:rFonts w:hint="eastAsia" w:eastAsia="仿宋_GB2312"/>
          <w:color w:val="auto"/>
          <w:sz w:val="32"/>
        </w:rPr>
        <w:t>义务教育阶段企业职工子女</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对企业举办者和管理者义务教育阶段子女有入学需求的，依照义务教育阶段招生政策优先解决。企业非本地职工义务教育阶段子女有入学需求且符合政策的，享受进城务工人员随迁子女同等待遇，应入尽入。</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市委组织部人才办负责全市高层次人才子女的登记、审核，提交教体局；教体局对相关材料进行备案统计，并向入学学校开具介绍信；学校收交相关材料存档并安排入学。</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方正小标宋_GBK"/>
          <w:color w:val="auto"/>
          <w:sz w:val="44"/>
        </w:rPr>
      </w:pPr>
      <w:r>
        <w:rPr>
          <w:rFonts w:hint="eastAsia" w:eastAsia="仿宋_GB2312"/>
          <w:color w:val="auto"/>
          <w:sz w:val="32"/>
        </w:rPr>
        <w:t>邓州市教体局</w:t>
      </w:r>
      <w:r>
        <w:rPr>
          <w:rFonts w:eastAsia="仿宋_GB2312"/>
          <w:color w:val="auto"/>
          <w:sz w:val="32"/>
        </w:rPr>
        <w:tab/>
      </w:r>
      <w:r>
        <w:rPr>
          <w:rFonts w:eastAsia="仿宋_GB2312"/>
          <w:color w:val="auto"/>
          <w:sz w:val="32"/>
        </w:rPr>
        <w:t>0377-62168635</w:t>
      </w:r>
    </w:p>
    <w:p>
      <w:pPr>
        <w:jc w:val="center"/>
        <w:rPr>
          <w:rFonts w:eastAsia="方正小标宋_GBK"/>
          <w:color w:val="auto"/>
          <w:sz w:val="44"/>
        </w:rPr>
      </w:pPr>
    </w:p>
    <w:p>
      <w:pPr>
        <w:jc w:val="center"/>
        <w:rPr>
          <w:rFonts w:eastAsia="方正小标宋_GBK"/>
          <w:color w:val="auto"/>
          <w:sz w:val="44"/>
        </w:rPr>
      </w:pPr>
    </w:p>
    <w:p>
      <w:pPr>
        <w:jc w:val="center"/>
        <w:rPr>
          <w:rFonts w:eastAsia="方正小标宋_GBK"/>
          <w:color w:val="auto"/>
          <w:sz w:val="44"/>
        </w:rPr>
      </w:pPr>
    </w:p>
    <w:p>
      <w:pPr>
        <w:jc w:val="center"/>
        <w:rPr>
          <w:rFonts w:hint="eastAsia" w:eastAsia="方正小标宋_GBK"/>
          <w:color w:val="auto"/>
          <w:sz w:val="44"/>
        </w:rPr>
      </w:pPr>
    </w:p>
    <w:p>
      <w:pPr>
        <w:pStyle w:val="4"/>
        <w:bidi w:val="0"/>
        <w:jc w:val="center"/>
      </w:pPr>
      <w:bookmarkStart w:id="380" w:name="_Toc12681"/>
      <w:bookmarkStart w:id="381" w:name="_Toc8994"/>
      <w:bookmarkStart w:id="382" w:name="_Toc12401"/>
      <w:bookmarkStart w:id="383" w:name="_Toc11572"/>
      <w:bookmarkStart w:id="384" w:name="_Toc23917"/>
      <w:bookmarkStart w:id="385" w:name="_Toc31185"/>
      <w:r>
        <w:rPr>
          <w:rFonts w:hint="eastAsia"/>
        </w:rPr>
        <w:t>进一步推进工业用地“标准地”出让</w:t>
      </w:r>
      <w:bookmarkEnd w:id="380"/>
      <w:bookmarkEnd w:id="381"/>
      <w:bookmarkEnd w:id="382"/>
      <w:bookmarkEnd w:id="383"/>
      <w:bookmarkEnd w:id="384"/>
      <w:bookmarkEnd w:id="385"/>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《邓州市新增工业用地“标准地”出让实施方案》（邓工经办〔2021〕5号）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实行工业用地“标准地”出让、实行"标准地+代办制"、"标准地+告知承诺制"审批模式，实现“拿地即开工"。</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通过邓州市自然资源和规划局资源所有者权益科办理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color w:val="auto"/>
        </w:rPr>
      </w:pPr>
      <w:r>
        <w:rPr>
          <w:rFonts w:hint="eastAsia" w:eastAsia="仿宋_GB2312"/>
          <w:color w:val="auto"/>
          <w:sz w:val="32"/>
        </w:rPr>
        <w:t xml:space="preserve">邓州市自然资源和规划局 </w:t>
      </w:r>
      <w:r>
        <w:rPr>
          <w:rFonts w:eastAsia="仿宋_GB2312"/>
          <w:color w:val="auto"/>
          <w:sz w:val="32"/>
        </w:rPr>
        <w:tab/>
      </w:r>
      <w:r>
        <w:rPr>
          <w:rFonts w:eastAsia="仿宋_GB2312"/>
          <w:color w:val="auto"/>
          <w:sz w:val="32"/>
        </w:rPr>
        <w:t>0377-62198255</w:t>
      </w:r>
    </w:p>
    <w:p>
      <w:pPr>
        <w:jc w:val="center"/>
        <w:rPr>
          <w:rFonts w:eastAsia="方正小标宋_GBK"/>
          <w:color w:val="auto"/>
          <w:sz w:val="44"/>
        </w:rPr>
      </w:pPr>
    </w:p>
    <w:p>
      <w:pPr>
        <w:jc w:val="center"/>
        <w:rPr>
          <w:rFonts w:eastAsia="方正小标宋_GBK"/>
          <w:color w:val="auto"/>
          <w:sz w:val="44"/>
        </w:rPr>
      </w:pPr>
    </w:p>
    <w:p>
      <w:pPr>
        <w:jc w:val="center"/>
        <w:rPr>
          <w:rFonts w:eastAsia="方正小标宋_GBK"/>
          <w:color w:val="auto"/>
          <w:sz w:val="44"/>
        </w:rPr>
      </w:pPr>
    </w:p>
    <w:p>
      <w:pPr>
        <w:jc w:val="center"/>
        <w:rPr>
          <w:rFonts w:eastAsia="方正小标宋_GBK"/>
          <w:color w:val="auto"/>
          <w:sz w:val="44"/>
        </w:rPr>
      </w:pPr>
    </w:p>
    <w:p>
      <w:pPr>
        <w:jc w:val="center"/>
        <w:rPr>
          <w:rFonts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pStyle w:val="4"/>
        <w:bidi w:val="0"/>
        <w:jc w:val="center"/>
      </w:pPr>
      <w:bookmarkStart w:id="386" w:name="_Toc40"/>
      <w:r>
        <w:rPr>
          <w:rFonts w:hint="eastAsia"/>
        </w:rPr>
        <w:t>扶持月季产业发展</w:t>
      </w:r>
      <w:bookmarkEnd w:id="386"/>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《绿色中国行--走进大美南阳暨2020中国南阳首届世界月季博览会邓州市工作方案》（邓发〔2020〕5号）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企业</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1.对新发展月季基地30亩以上的，优先推荐申报国家产业扶持政策，对符合新造林政策的药用、食用月季(玫瑰)基地，纳入新造林规划，并享受新造林补助。</w:t>
      </w:r>
    </w:p>
    <w:p>
      <w:pPr>
        <w:ind w:firstLine="640" w:firstLineChars="200"/>
        <w:rPr>
          <w:rFonts w:eastAsia="仿宋_GB2312"/>
          <w:color w:val="auto"/>
          <w:sz w:val="32"/>
        </w:rPr>
      </w:pPr>
      <w:r>
        <w:rPr>
          <w:rFonts w:hint="eastAsia" w:eastAsia="仿宋_GB2312"/>
          <w:color w:val="auto"/>
          <w:sz w:val="32"/>
        </w:rPr>
        <w:t>2.联合南阳月季研究院，引进月季新品种，开展实验研究，建立月季孵化实训基地，积极培育家庭农场、月季合作社、电商人才、技术工匠、乡土人才等，为月季产业发展、乡村振兴培育实用人才，享受脱贫攻坚技能培训政策和雨露计划政策。</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通过邓州市自然资源和规划局园艺站办理</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方正小标宋_GBK"/>
          <w:color w:val="auto"/>
          <w:sz w:val="44"/>
        </w:rPr>
      </w:pPr>
      <w:r>
        <w:rPr>
          <w:rFonts w:hint="eastAsia" w:eastAsia="仿宋_GB2312"/>
          <w:color w:val="auto"/>
          <w:sz w:val="32"/>
        </w:rPr>
        <w:t xml:space="preserve">邓州市自然资源和规划局 </w:t>
      </w:r>
      <w:r>
        <w:rPr>
          <w:rFonts w:eastAsia="仿宋_GB2312"/>
          <w:color w:val="auto"/>
          <w:sz w:val="32"/>
        </w:rPr>
        <w:tab/>
      </w:r>
      <w:r>
        <w:rPr>
          <w:rFonts w:eastAsia="仿宋_GB2312"/>
          <w:color w:val="auto"/>
          <w:sz w:val="32"/>
        </w:rPr>
        <w:t>0377-62757827</w:t>
      </w:r>
    </w:p>
    <w:p>
      <w:pPr>
        <w:jc w:val="center"/>
        <w:rPr>
          <w:rFonts w:eastAsia="方正小标宋_GBK"/>
          <w:color w:val="auto"/>
          <w:sz w:val="44"/>
        </w:rPr>
      </w:pPr>
    </w:p>
    <w:p>
      <w:pPr>
        <w:jc w:val="center"/>
        <w:rPr>
          <w:rFonts w:eastAsia="方正小标宋_GBK"/>
          <w:color w:val="auto"/>
          <w:sz w:val="44"/>
        </w:rPr>
      </w:pPr>
    </w:p>
    <w:p>
      <w:pPr>
        <w:pStyle w:val="4"/>
        <w:bidi w:val="0"/>
        <w:jc w:val="center"/>
      </w:pPr>
      <w:bookmarkStart w:id="387" w:name="_Toc2279"/>
      <w:bookmarkStart w:id="388" w:name="_Toc14776"/>
      <w:bookmarkStart w:id="389" w:name="_Toc2368"/>
      <w:bookmarkStart w:id="390" w:name="_Toc23010"/>
      <w:bookmarkStart w:id="391" w:name="_Toc8773"/>
      <w:bookmarkStart w:id="392" w:name="_Toc9878"/>
      <w:r>
        <w:rPr>
          <w:rFonts w:hint="eastAsia"/>
        </w:rPr>
        <w:t>疫情防控期间阶段性调整我市市区工商</w:t>
      </w:r>
      <w:bookmarkEnd w:id="387"/>
      <w:bookmarkEnd w:id="388"/>
      <w:bookmarkEnd w:id="389"/>
      <w:bookmarkEnd w:id="390"/>
      <w:bookmarkEnd w:id="391"/>
      <w:bookmarkStart w:id="393" w:name="_Toc14303"/>
      <w:bookmarkStart w:id="394" w:name="_Toc11707"/>
      <w:bookmarkStart w:id="395" w:name="_Toc28293"/>
      <w:bookmarkStart w:id="396" w:name="_Toc24238"/>
      <w:bookmarkStart w:id="397" w:name="_Toc18870"/>
      <w:r>
        <w:rPr>
          <w:rFonts w:hint="eastAsia"/>
        </w:rPr>
        <w:t>企业用水价格</w:t>
      </w:r>
      <w:bookmarkEnd w:id="392"/>
      <w:bookmarkEnd w:id="393"/>
      <w:bookmarkEnd w:id="394"/>
      <w:bookmarkEnd w:id="395"/>
      <w:bookmarkEnd w:id="396"/>
      <w:bookmarkEnd w:id="397"/>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《关于疫情防控期间阶段性调整我市市区工商企业用水价格的通知》(邓价〔2020〕1号)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所有中小企业、个体工商户经营用水</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2020年2月1日至6月30日期间，我市市区工业、商业用水（不包括行政事业等其它非居民用水、特种行业用水）按现行水价的95%执行（此价格不包括污水处理费和水资源税）即降价幅度为5%。</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申请即办</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bookmarkStart w:id="398" w:name="_Hlk134269115"/>
      <w:r>
        <w:rPr>
          <w:rFonts w:hint="eastAsia" w:eastAsia="仿宋_GB2312"/>
          <w:color w:val="auto"/>
          <w:sz w:val="32"/>
        </w:rPr>
        <w:t>自来水公司客服中心、各收费营业厅。</w:t>
      </w:r>
    </w:p>
    <w:p>
      <w:pPr>
        <w:ind w:firstLine="640" w:firstLineChars="200"/>
        <w:rPr>
          <w:color w:val="auto"/>
        </w:rPr>
      </w:pPr>
      <w:r>
        <w:rPr>
          <w:rFonts w:eastAsia="仿宋_GB2312"/>
          <w:color w:val="auto"/>
          <w:sz w:val="32"/>
        </w:rPr>
        <w:t>客服24小时热线：</w:t>
      </w:r>
      <w:r>
        <w:rPr>
          <w:rFonts w:hint="eastAsia" w:eastAsia="仿宋_GB2312"/>
          <w:color w:val="auto"/>
          <w:sz w:val="32"/>
        </w:rPr>
        <w:t>0</w:t>
      </w:r>
      <w:r>
        <w:rPr>
          <w:rFonts w:eastAsia="仿宋_GB2312"/>
          <w:color w:val="auto"/>
          <w:sz w:val="32"/>
        </w:rPr>
        <w:t>377-62125218/62125362 客服经理郝玲：13623775056</w:t>
      </w:r>
    </w:p>
    <w:bookmarkEnd w:id="398"/>
    <w:p>
      <w:pPr>
        <w:jc w:val="center"/>
        <w:rPr>
          <w:rFonts w:eastAsia="方正小标宋_GBK"/>
          <w:color w:val="auto"/>
          <w:sz w:val="44"/>
        </w:rPr>
      </w:pPr>
    </w:p>
    <w:p>
      <w:pPr>
        <w:spacing w:line="700" w:lineRule="exact"/>
        <w:jc w:val="center"/>
        <w:rPr>
          <w:rFonts w:hint="eastAsia" w:eastAsia="方正小标宋_GBK"/>
          <w:color w:val="auto"/>
          <w:sz w:val="44"/>
        </w:rPr>
      </w:pPr>
    </w:p>
    <w:p>
      <w:pPr>
        <w:spacing w:line="700" w:lineRule="exact"/>
        <w:jc w:val="center"/>
        <w:rPr>
          <w:rFonts w:hint="eastAsia" w:eastAsia="方正小标宋_GBK"/>
          <w:color w:val="auto"/>
          <w:sz w:val="44"/>
        </w:rPr>
      </w:pPr>
    </w:p>
    <w:p>
      <w:pPr>
        <w:pStyle w:val="4"/>
        <w:bidi w:val="0"/>
        <w:jc w:val="center"/>
      </w:pPr>
      <w:bookmarkStart w:id="399" w:name="_Toc23728"/>
      <w:bookmarkStart w:id="400" w:name="_Toc22126"/>
      <w:bookmarkStart w:id="401" w:name="_Toc17871"/>
      <w:bookmarkStart w:id="402" w:name="_Toc7692"/>
      <w:bookmarkStart w:id="403" w:name="_Toc25049"/>
      <w:bookmarkStart w:id="404" w:name="_Toc4671"/>
      <w:r>
        <w:rPr>
          <w:rFonts w:hint="eastAsia"/>
        </w:rPr>
        <w:t>中小企业、个体工商户生产经营用水</w:t>
      </w:r>
      <w:bookmarkEnd w:id="399"/>
      <w:bookmarkEnd w:id="400"/>
      <w:bookmarkEnd w:id="401"/>
      <w:bookmarkEnd w:id="402"/>
      <w:bookmarkEnd w:id="403"/>
      <w:r>
        <w:rPr>
          <w:rFonts w:hint="eastAsia"/>
        </w:rPr>
        <w:t>“欠费不停供”</w:t>
      </w:r>
      <w:bookmarkEnd w:id="404"/>
    </w:p>
    <w:p>
      <w:pPr>
        <w:rPr>
          <w:rFonts w:eastAsia="仿宋_GB2312"/>
          <w:color w:val="auto"/>
          <w:sz w:val="32"/>
        </w:rPr>
      </w:pPr>
      <w:r>
        <w:rPr>
          <w:rFonts w:eastAsia="仿宋_GB2312"/>
          <w:color w:val="auto"/>
          <w:sz w:val="32"/>
        </w:rPr>
        <w:t>★</w:t>
      </w:r>
      <w:r>
        <w:rPr>
          <w:rFonts w:hint="eastAsia" w:eastAsia="仿宋_GB2312"/>
          <w:color w:val="auto"/>
          <w:sz w:val="32"/>
        </w:rPr>
        <w:t>政策依据</w:t>
      </w:r>
    </w:p>
    <w:p>
      <w:pPr>
        <w:ind w:firstLine="640" w:firstLineChars="200"/>
        <w:rPr>
          <w:rFonts w:eastAsia="仿宋_GB2312"/>
          <w:color w:val="auto"/>
          <w:sz w:val="32"/>
        </w:rPr>
      </w:pPr>
      <w:r>
        <w:rPr>
          <w:rFonts w:hint="eastAsia" w:eastAsia="仿宋_GB2312"/>
          <w:color w:val="auto"/>
          <w:sz w:val="32"/>
        </w:rPr>
        <w:t>《关于中小企业、个体工商户生产经营用水实行“欠费不停供”措施的通知》（邓自水〔2022〕5号）</w:t>
      </w:r>
    </w:p>
    <w:p>
      <w:pPr>
        <w:rPr>
          <w:rFonts w:eastAsia="仿宋_GB2312"/>
          <w:color w:val="auto"/>
          <w:sz w:val="32"/>
        </w:rPr>
      </w:pPr>
      <w:r>
        <w:rPr>
          <w:rFonts w:eastAsia="仿宋_GB2312"/>
          <w:color w:val="auto"/>
          <w:sz w:val="32"/>
        </w:rPr>
        <w:t>★</w:t>
      </w:r>
      <w:r>
        <w:rPr>
          <w:rFonts w:hint="eastAsia" w:eastAsia="仿宋_GB2312"/>
          <w:color w:val="auto"/>
          <w:sz w:val="32"/>
        </w:rPr>
        <w:t>支持对象</w:t>
      </w:r>
    </w:p>
    <w:p>
      <w:pPr>
        <w:ind w:firstLine="640" w:firstLineChars="200"/>
        <w:rPr>
          <w:rFonts w:eastAsia="仿宋_GB2312"/>
          <w:color w:val="auto"/>
          <w:sz w:val="32"/>
        </w:rPr>
      </w:pPr>
      <w:r>
        <w:rPr>
          <w:rFonts w:hint="eastAsia" w:eastAsia="仿宋_GB2312"/>
          <w:color w:val="auto"/>
          <w:sz w:val="32"/>
        </w:rPr>
        <w:t>所有中小企业、个体工商户经营用水</w:t>
      </w:r>
    </w:p>
    <w:p>
      <w:pPr>
        <w:rPr>
          <w:rFonts w:eastAsia="仿宋_GB2312"/>
          <w:color w:val="auto"/>
          <w:sz w:val="32"/>
        </w:rPr>
      </w:pPr>
      <w:r>
        <w:rPr>
          <w:rFonts w:eastAsia="仿宋_GB2312"/>
          <w:color w:val="auto"/>
          <w:sz w:val="32"/>
        </w:rPr>
        <w:t>★</w:t>
      </w:r>
      <w:r>
        <w:rPr>
          <w:rFonts w:hint="eastAsia" w:eastAsia="仿宋_GB2312"/>
          <w:color w:val="auto"/>
          <w:sz w:val="32"/>
        </w:rPr>
        <w:t>主要内容</w:t>
      </w:r>
    </w:p>
    <w:p>
      <w:pPr>
        <w:ind w:firstLine="640" w:firstLineChars="200"/>
        <w:rPr>
          <w:rFonts w:eastAsia="仿宋_GB2312"/>
          <w:color w:val="auto"/>
          <w:sz w:val="32"/>
        </w:rPr>
      </w:pPr>
      <w:r>
        <w:rPr>
          <w:rFonts w:hint="eastAsia" w:eastAsia="仿宋_GB2312"/>
          <w:color w:val="auto"/>
          <w:sz w:val="32"/>
        </w:rPr>
        <w:t>设立6个月的非用户按交期，并可根据实际情况进一步延长，缓缴期免收欠费违约金。</w:t>
      </w:r>
    </w:p>
    <w:p>
      <w:pPr>
        <w:rPr>
          <w:rFonts w:eastAsia="仿宋_GB2312"/>
          <w:color w:val="auto"/>
          <w:sz w:val="32"/>
        </w:rPr>
      </w:pPr>
      <w:r>
        <w:rPr>
          <w:rFonts w:eastAsia="仿宋_GB2312"/>
          <w:color w:val="auto"/>
          <w:sz w:val="32"/>
        </w:rPr>
        <w:t>★</w:t>
      </w:r>
      <w:r>
        <w:rPr>
          <w:rFonts w:hint="eastAsia" w:eastAsia="仿宋_GB2312"/>
          <w:color w:val="auto"/>
          <w:sz w:val="32"/>
        </w:rPr>
        <w:t>办理流程</w:t>
      </w:r>
    </w:p>
    <w:p>
      <w:pPr>
        <w:ind w:firstLine="640" w:firstLineChars="200"/>
        <w:rPr>
          <w:rFonts w:eastAsia="仿宋_GB2312"/>
          <w:color w:val="auto"/>
          <w:sz w:val="32"/>
        </w:rPr>
      </w:pPr>
      <w:r>
        <w:rPr>
          <w:rFonts w:hint="eastAsia" w:eastAsia="仿宋_GB2312"/>
          <w:color w:val="auto"/>
          <w:sz w:val="32"/>
        </w:rPr>
        <w:t>免审即办，客服中心、各收费营业厅细化方案、建立台账，主动对接，广泛宣传。</w:t>
      </w:r>
    </w:p>
    <w:p>
      <w:pPr>
        <w:rPr>
          <w:rFonts w:eastAsia="仿宋_GB2312"/>
          <w:color w:val="auto"/>
          <w:sz w:val="32"/>
        </w:rPr>
      </w:pPr>
      <w:r>
        <w:rPr>
          <w:rFonts w:eastAsia="仿宋_GB2312"/>
          <w:color w:val="auto"/>
          <w:sz w:val="32"/>
        </w:rPr>
        <w:t>★</w:t>
      </w:r>
      <w:r>
        <w:rPr>
          <w:rFonts w:hint="eastAsia" w:eastAsia="仿宋_GB2312"/>
          <w:color w:val="auto"/>
          <w:sz w:val="32"/>
        </w:rPr>
        <w:t>受理单位、联系方式</w:t>
      </w:r>
    </w:p>
    <w:p>
      <w:pPr>
        <w:ind w:firstLine="640" w:firstLineChars="200"/>
        <w:rPr>
          <w:rFonts w:eastAsia="仿宋_GB2312"/>
          <w:color w:val="auto"/>
          <w:sz w:val="32"/>
        </w:rPr>
      </w:pPr>
      <w:r>
        <w:rPr>
          <w:rFonts w:hint="eastAsia" w:eastAsia="仿宋_GB2312"/>
          <w:color w:val="auto"/>
          <w:sz w:val="32"/>
        </w:rPr>
        <w:t>自来水公司客服中心、各收费营业厅。</w:t>
      </w:r>
    </w:p>
    <w:p>
      <w:pPr>
        <w:ind w:firstLine="640" w:firstLineChars="200"/>
        <w:rPr>
          <w:rFonts w:eastAsia="仿宋_GB2312"/>
          <w:color w:val="auto"/>
          <w:sz w:val="32"/>
        </w:rPr>
      </w:pPr>
      <w:r>
        <w:rPr>
          <w:rFonts w:eastAsia="仿宋_GB2312"/>
          <w:color w:val="auto"/>
          <w:sz w:val="32"/>
        </w:rPr>
        <w:t>客服24小时热线：</w:t>
      </w:r>
      <w:r>
        <w:rPr>
          <w:rFonts w:hint="eastAsia" w:eastAsia="仿宋_GB2312"/>
          <w:color w:val="auto"/>
          <w:sz w:val="32"/>
        </w:rPr>
        <w:t>0</w:t>
      </w:r>
      <w:r>
        <w:rPr>
          <w:rFonts w:eastAsia="仿宋_GB2312"/>
          <w:color w:val="auto"/>
          <w:sz w:val="32"/>
        </w:rPr>
        <w:t xml:space="preserve">377-62125218/62125362 </w:t>
      </w:r>
    </w:p>
    <w:p>
      <w:pPr>
        <w:ind w:firstLine="640" w:firstLineChars="200"/>
        <w:rPr>
          <w:color w:val="auto"/>
        </w:rPr>
      </w:pPr>
      <w:r>
        <w:rPr>
          <w:rFonts w:eastAsia="仿宋_GB2312"/>
          <w:color w:val="auto"/>
          <w:sz w:val="32"/>
        </w:rPr>
        <w:t>客服经理郝玲：13623775056</w:t>
      </w:r>
    </w:p>
    <w:p>
      <w:pPr>
        <w:rPr>
          <w:color w:val="auto"/>
        </w:rPr>
      </w:pPr>
    </w:p>
    <w:p>
      <w:pPr>
        <w:jc w:val="center"/>
        <w:rPr>
          <w:rFonts w:hint="eastAsia" w:eastAsia="方正小标宋_GBK"/>
          <w:color w:val="auto"/>
          <w:sz w:val="44"/>
        </w:rPr>
      </w:pPr>
    </w:p>
    <w:p>
      <w:pPr>
        <w:jc w:val="center"/>
        <w:rPr>
          <w:rFonts w:hint="eastAsia" w:eastAsia="方正小标宋_GBK"/>
          <w:color w:val="auto"/>
          <w:sz w:val="44"/>
        </w:rPr>
      </w:pPr>
    </w:p>
    <w:p>
      <w:pPr>
        <w:jc w:val="center"/>
        <w:rPr>
          <w:rFonts w:hint="eastAsia" w:eastAsia="方正小标宋_GBK"/>
          <w:color w:val="auto"/>
          <w:sz w:val="44"/>
        </w:rPr>
      </w:pPr>
    </w:p>
    <w:p>
      <w:pPr>
        <w:ind w:firstLine="640" w:firstLineChars="200"/>
        <w:rPr>
          <w:rFonts w:hint="default" w:eastAsia="仿宋_GB2312"/>
          <w:color w:val="auto"/>
          <w:sz w:val="32"/>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079314"/>
    <w:multiLevelType w:val="singleLevel"/>
    <w:tmpl w:val="A6079314"/>
    <w:lvl w:ilvl="0" w:tentative="0">
      <w:start w:val="1"/>
      <w:numFmt w:val="decimal"/>
      <w:lvlText w:val="%1."/>
      <w:lvlJc w:val="left"/>
      <w:pPr>
        <w:tabs>
          <w:tab w:val="left" w:pos="312"/>
        </w:tabs>
      </w:pPr>
    </w:lvl>
  </w:abstractNum>
  <w:abstractNum w:abstractNumId="1">
    <w:nsid w:val="14CEFA20"/>
    <w:multiLevelType w:val="singleLevel"/>
    <w:tmpl w:val="14CEFA2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1ZTc0ZjFiNjg5NGIyYjY1MmZlNGIxNzU0ZTg0N2EifQ=="/>
  </w:docVars>
  <w:rsids>
    <w:rsidRoot w:val="007A304E"/>
    <w:rsid w:val="000E254D"/>
    <w:rsid w:val="00156A35"/>
    <w:rsid w:val="003C2C3B"/>
    <w:rsid w:val="003E7260"/>
    <w:rsid w:val="0044408C"/>
    <w:rsid w:val="005626CB"/>
    <w:rsid w:val="00577C0C"/>
    <w:rsid w:val="007A304E"/>
    <w:rsid w:val="00A07627"/>
    <w:rsid w:val="00B348F5"/>
    <w:rsid w:val="00CA4FA8"/>
    <w:rsid w:val="02CC58F6"/>
    <w:rsid w:val="045C507E"/>
    <w:rsid w:val="05774479"/>
    <w:rsid w:val="072916E2"/>
    <w:rsid w:val="0C3A0F79"/>
    <w:rsid w:val="0D884323"/>
    <w:rsid w:val="1492068C"/>
    <w:rsid w:val="18A71A19"/>
    <w:rsid w:val="1D7B718F"/>
    <w:rsid w:val="21EE7331"/>
    <w:rsid w:val="24184E65"/>
    <w:rsid w:val="243B7000"/>
    <w:rsid w:val="297B0ADD"/>
    <w:rsid w:val="29A44D3E"/>
    <w:rsid w:val="29BF0176"/>
    <w:rsid w:val="2E781A2D"/>
    <w:rsid w:val="31754FC3"/>
    <w:rsid w:val="33115EB0"/>
    <w:rsid w:val="34A75701"/>
    <w:rsid w:val="3F5211A1"/>
    <w:rsid w:val="447E0B8B"/>
    <w:rsid w:val="4671154E"/>
    <w:rsid w:val="4AE051E1"/>
    <w:rsid w:val="5AD00DCE"/>
    <w:rsid w:val="5B445DAF"/>
    <w:rsid w:val="66F52993"/>
    <w:rsid w:val="6AA2686C"/>
    <w:rsid w:val="708A5CAB"/>
    <w:rsid w:val="741D0FB3"/>
    <w:rsid w:val="758A30ED"/>
    <w:rsid w:val="75ED0F7A"/>
    <w:rsid w:val="796753CC"/>
    <w:rsid w:val="79F81435"/>
    <w:rsid w:val="7C4C7B2F"/>
    <w:rsid w:val="7C837D43"/>
    <w:rsid w:val="7CF15022"/>
    <w:rsid w:val="7EA34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toc 3"/>
    <w:basedOn w:val="1"/>
    <w:next w:val="1"/>
    <w:semiHidden/>
    <w:unhideWhenUsed/>
    <w:uiPriority w:val="39"/>
    <w:pPr>
      <w:ind w:left="840" w:leftChars="400"/>
    </w:pPr>
  </w:style>
  <w:style w:type="paragraph" w:styleId="6">
    <w:name w:val="footer"/>
    <w:basedOn w:val="1"/>
    <w:semiHidden/>
    <w:unhideWhenUsed/>
    <w:uiPriority w:val="99"/>
    <w:pPr>
      <w:tabs>
        <w:tab w:val="center" w:pos="4153"/>
        <w:tab w:val="right" w:pos="8306"/>
      </w:tabs>
      <w:snapToGrid w:val="0"/>
      <w:jc w:val="left"/>
    </w:pPr>
    <w:rPr>
      <w:sz w:val="18"/>
    </w:rPr>
  </w:style>
  <w:style w:type="paragraph" w:styleId="7">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semiHidden/>
    <w:unhideWhenUsed/>
    <w:uiPriority w:val="39"/>
  </w:style>
  <w:style w:type="paragraph" w:styleId="9">
    <w:name w:val="toc 2"/>
    <w:basedOn w:val="1"/>
    <w:next w:val="1"/>
    <w:semiHidden/>
    <w:unhideWhenUsed/>
    <w:qFormat/>
    <w:uiPriority w:val="39"/>
    <w:pPr>
      <w:ind w:left="420" w:leftChars="200"/>
    </w:pPr>
  </w:style>
  <w:style w:type="paragraph" w:customStyle="1" w:styleId="12">
    <w:name w:val="WPSOffice手动目录 1"/>
    <w:qFormat/>
    <w:uiPriority w:val="0"/>
    <w:pPr>
      <w:ind w:leftChars="0"/>
    </w:pPr>
    <w:rPr>
      <w:rFonts w:asciiTheme="minorHAnsi" w:hAnsiTheme="minorHAnsi" w:eastAsiaTheme="minorEastAsia" w:cstheme="minorBidi"/>
      <w:sz w:val="20"/>
      <w:szCs w:val="20"/>
    </w:rPr>
  </w:style>
  <w:style w:type="paragraph" w:customStyle="1" w:styleId="13">
    <w:name w:val="WPSOffice手动目录 2"/>
    <w:qFormat/>
    <w:uiPriority w:val="0"/>
    <w:pPr>
      <w:ind w:leftChars="200"/>
    </w:pPr>
    <w:rPr>
      <w:rFonts w:asciiTheme="minorHAnsi" w:hAnsiTheme="minorHAnsi" w:eastAsiaTheme="minorEastAsia" w:cstheme="minorBidi"/>
      <w:sz w:val="20"/>
      <w:szCs w:val="20"/>
    </w:rPr>
  </w:style>
  <w:style w:type="paragraph" w:customStyle="1" w:styleId="14">
    <w:name w:val="WPSOffice手动目录 3"/>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151</Pages>
  <Words>40422</Words>
  <Characters>43452</Characters>
  <Lines>47</Lines>
  <Paragraphs>13</Paragraphs>
  <TotalTime>16</TotalTime>
  <ScaleCrop>false</ScaleCrop>
  <LinksUpToDate>false</LinksUpToDate>
  <CharactersWithSpaces>44777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2023-05-06T02:34:00Z</dcterms:created>
  <dc:creator>染指 年华</dc:creator>
  <cp:lastModifiedBy>Administrator</cp:lastModifiedBy>
  <dcterms:modified xsi:type="dcterms:W3CDTF">2023-07-10T01:12:14Z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284C6C70935446159AB7E6F5A1F017DD_13</vt:lpwstr>
  </property>
</Properties>
</file>