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eastAsia" w:ascii="方正小标宋简体" w:eastAsia="方正小标宋简体"/>
        </w:rPr>
      </w:pPr>
      <w:r>
        <w:rPr>
          <w:rFonts w:hint="eastAsia" w:ascii="方正小标宋简体" w:eastAsia="方正小标宋简体"/>
        </w:rPr>
        <w:t>邓州市</w:t>
      </w:r>
      <w:r>
        <w:rPr>
          <w:rFonts w:hint="eastAsia" w:ascii="方正小标宋简体" w:eastAsia="方正小标宋简体"/>
          <w:lang w:eastAsia="zh-CN"/>
        </w:rPr>
        <w:t>民政局</w:t>
      </w:r>
      <w:r>
        <w:rPr>
          <w:rFonts w:hint="eastAsia" w:ascii="方正小标宋简体" w:eastAsia="方正小标宋简体"/>
        </w:rPr>
        <w:t>拟保留的权责清单</w:t>
      </w:r>
    </w:p>
    <w:p>
      <w:pPr>
        <w:pStyle w:val="9"/>
        <w:rPr>
          <w:rFonts w:hint="eastAsia"/>
          <w:b/>
          <w:bCs/>
        </w:rPr>
      </w:pPr>
    </w:p>
    <w:tbl>
      <w:tblPr>
        <w:tblStyle w:val="4"/>
        <w:tblW w:w="15453" w:type="dxa"/>
        <w:jc w:val="center"/>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jc w:val="center"/>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5040" w:hRule="atLeast"/>
          <w:jc w:val="center"/>
        </w:trPr>
        <w:tc>
          <w:tcPr>
            <w:tcW w:w="1156" w:type="dxa"/>
            <w:tcBorders>
              <w:top w:val="single" w:color="auto" w:sz="4" w:space="0"/>
              <w:left w:val="single" w:color="auto" w:sz="4" w:space="0"/>
            </w:tcBorders>
            <w:vAlign w:val="center"/>
          </w:tcPr>
          <w:p>
            <w:pPr>
              <w:pStyle w:val="11"/>
              <w:jc w:val="center"/>
              <w:rPr>
                <w:rFonts w:hint="eastAsia"/>
              </w:rPr>
            </w:pPr>
            <w:r>
              <w:rPr>
                <w:rFonts w:ascii="Times New Roman" w:hAnsi="Times New Roman" w:eastAsia="Times New Roman" w:cs="Times New Roman"/>
              </w:rPr>
              <w:t>1</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社会团体成立、变更、注销登记</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成立登记：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1．《社会团体登记管理条例》（国务院、国务院令第250号；国务院、国务院令第666号《国务院关于修改部分行政法规的决定》修订）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2．《民政部关于社会组织成立登记时同步开展党建工作有关问题的通知》（民政部、民函〔2016〕257号）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变更登记：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1．《社会团体登记管理条例》（国务院、国务院令第250号；国务院、国务院令第666号《国务院关于修改部分行政法规的决定》修订）第十一条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 xml:space="preserve">2．《国务院关于国家行政机关和企业事业单位社会团体印章管理的规定》第二十四条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注销登记：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《社会团体登记管理条例》（国务院、国务院令第250号；国务院、国务院令第666号《国务院关于修改部分行政法规的决定》修订）第十九条</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2.审核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4.送达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1．受理责任：公示依法应当提交的材料；一次性告知补正材料；依法受理或不予受理（不予受理的依法告知理由）。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2．审</w:t>
            </w:r>
            <w:r>
              <w:rPr>
                <w:rFonts w:hint="eastAsia" w:ascii="Times New Roman" w:hAnsi="Times New Roman" w:eastAsia="仿宋_GB2312" w:cs="仿宋_GB2312"/>
                <w:i w:val="0"/>
                <w:iCs w:val="0"/>
                <w:color w:val="auto"/>
                <w:spacing w:val="-6"/>
                <w:kern w:val="0"/>
                <w:sz w:val="20"/>
                <w:szCs w:val="20"/>
                <w:u w:val="none"/>
                <w:lang w:val="en-US" w:eastAsia="zh-CN" w:bidi="ar"/>
              </w:rPr>
              <w:t>查责任：材料审查（按照《社会团体登记管理条例》（国务院令第250号））；根据需要征求有关部门意见；提出初审意见。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3．决定责任：作出决定，核发批准筹备证明文件，对不予筹备登记的书面告知申报单位，并说明理由；按时办结。</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5．事后监管责任：监督社会团体登记后依法开展业务。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6．其</w:t>
            </w:r>
            <w:r>
              <w:rPr>
                <w:rFonts w:hint="eastAsia" w:ascii="Times New Roman" w:hAnsi="Times New Roman" w:eastAsia="仿宋_GB2312" w:cs="仿宋_GB2312"/>
                <w:i w:val="0"/>
                <w:iCs w:val="0"/>
                <w:color w:val="auto"/>
                <w:spacing w:val="-6"/>
                <w:kern w:val="0"/>
                <w:sz w:val="20"/>
                <w:szCs w:val="20"/>
                <w:u w:val="none"/>
                <w:lang w:val="en-US" w:eastAsia="zh-CN" w:bidi="ar"/>
              </w:rPr>
              <w:t>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登记管理机关、业务主管单位的工作人员滥用职权、徇私舞弊、玩忽职守构成犯罪的，依法追究刑事责任；尚不构成犯罪的，依法给予行政处分。</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zh-CN" w:eastAsia="zh-CN" w:bidi="zh-CN"/>
              </w:rPr>
            </w:pPr>
            <w:r>
              <w:rPr>
                <w:rFonts w:hint="eastAsia" w:ascii="仿宋_GB2312" w:hAnsi="宋体" w:eastAsia="仿宋_GB2312" w:cs="宋体"/>
                <w:color w:val="000000"/>
                <w:sz w:val="24"/>
                <w:szCs w:val="24"/>
                <w:lang w:val="en-US" w:eastAsia="zh-CN" w:bidi="zh-CN"/>
              </w:rPr>
              <w:t>行政审批科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zh-CN" w:eastAsia="zh-CN" w:bidi="zh-CN"/>
              </w:rPr>
            </w:pPr>
            <w:r>
              <w:rPr>
                <w:rFonts w:hint="eastAsia" w:ascii="仿宋_GB2312" w:hAnsi="宋体" w:eastAsia="仿宋_GB2312" w:cs="宋体"/>
                <w:color w:val="000000"/>
                <w:sz w:val="24"/>
                <w:szCs w:val="24"/>
                <w:lang w:val="zh-CN" w:eastAsia="zh-CN" w:bidi="zh-CN"/>
              </w:rPr>
              <w:t>科</w:t>
            </w:r>
          </w:p>
        </w:tc>
      </w:tr>
      <w:tr>
        <w:tblPrEx>
          <w:tblCellMar>
            <w:top w:w="0" w:type="dxa"/>
            <w:left w:w="10" w:type="dxa"/>
            <w:bottom w:w="0" w:type="dxa"/>
            <w:right w:w="10" w:type="dxa"/>
          </w:tblCellMar>
        </w:tblPrEx>
        <w:trPr>
          <w:trHeight w:val="698" w:hRule="exact"/>
          <w:jc w:val="center"/>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62164618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jc w:val="center"/>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邓州市政务服务中心</w:t>
            </w:r>
          </w:p>
        </w:tc>
      </w:tr>
    </w:tbl>
    <w:p>
      <w:pPr>
        <w:rPr>
          <w:rFonts w:hint="eastAsia"/>
        </w:rPr>
      </w:pPr>
    </w:p>
    <w:tbl>
      <w:tblPr>
        <w:tblStyle w:val="4"/>
        <w:tblpPr w:leftFromText="180" w:rightFromText="180" w:vertAnchor="text" w:horzAnchor="page" w:tblpX="542" w:tblpY="228"/>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4080" w:hRule="atLeast"/>
        </w:trPr>
        <w:tc>
          <w:tcPr>
            <w:tcW w:w="1156" w:type="dxa"/>
            <w:tcBorders>
              <w:top w:val="single" w:color="auto" w:sz="4" w:space="0"/>
              <w:left w:val="single" w:color="auto" w:sz="4" w:space="0"/>
            </w:tcBorders>
            <w:vAlign w:val="center"/>
          </w:tcPr>
          <w:p>
            <w:pPr>
              <w:pStyle w:val="11"/>
              <w:jc w:val="center"/>
              <w:rPr>
                <w:rFonts w:hint="eastAsia" w:eastAsia="黑体"/>
                <w:lang w:val="en-US" w:eastAsia="zh-CN"/>
              </w:rPr>
            </w:pPr>
            <w:r>
              <w:rPr>
                <w:rFonts w:hint="eastAsia"/>
                <w:lang w:val="en-US" w:eastAsia="zh-CN"/>
              </w:rPr>
              <w:t>2</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社会团体修改章程核准</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《社会团体登记管理条例》（国务院、国务院令第250号；国务院、国务院令第666号《国务院关于修改部分行政法规的决定》修订）第十四条、第十八条</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2.审核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4.送达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1．受理责任：公示依法应当提交的材料；一次性告知补正材料；依法受理或不予受理（不予受理的依法告知理由）。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2．审查责任：材料审查（按照《社会团体登记管理条例》（国务院令第250号）第六条）；必要时征求相关部门意见，提出初审意见。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3．决定责任：作出决定，核发章程核准证明文件，对不准予核准的书面告知申报单位，并说明理由；按时办结。</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5．事后监管责任：监督社会团体修改章程核准后的开展活动。</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6．其他：法律法规规章文件规定应履行的责任。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登记管理机关、业务主管单位的工作人员滥用职权、徇私舞弊、玩忽职守构成犯罪的，依法追究刑事责任；尚不构成犯罪的，依法给予行政处分。</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行政审批科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zh-CN" w:eastAsia="zh-CN" w:bidi="zh-CN"/>
              </w:rPr>
              <w:t>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 xml:space="preserve">62164618   </w:t>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邓州市政务服务中心</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4"/>
        <w:tblpPr w:leftFromText="180" w:rightFromText="180" w:vertAnchor="text" w:horzAnchor="page" w:tblpX="542" w:tblpY="228"/>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3746"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3</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民办非企业单位成立、变更、注销登记</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成立登记：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《民办非企业单位登记管理暂行条例》（国务院，国务院令第251号）第三条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变更登记：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 xml:space="preserve">1．《民办非企业单位登记管理暂行条例》（国务院、国务院令第251号）第十五条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2．《民办非企业单位登记暂行办法》（民政部、民政部令〔1998〕18号）第十一条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4．《民办非企业单位印章管理规定》（民政部、公安部令〔2000〕20号）第四条第三项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注销登记：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1．《民办非企业单位登记管理暂行条例》（国务院、国务院令第251号）第十六条 、第十七条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2．《民办非企业单位登记暂行办法》（民政部、民政部令〔1998〕18号）第十八条</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2.审核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4.送达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w:t>
            </w:r>
          </w:p>
        </w:tc>
        <w:tc>
          <w:tcPr>
            <w:tcW w:w="33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1．受理责任：公示依法应当提交的材料；一次性告知补正材料；依法受理或不予受理（不予受理的依法告知理由）。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2．审查责任：材料审查（按照《民办非企业单位登记管理暂行条例》）；必要时征求相关部门意见，提出初审意见。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3．决定责任：作出决定，核发章程核准证明文件，对不准予核准的书面告知申报单位，并说明理由；按时办结。</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5．事后监管责任：监督民办非企业单位成立登记后的章程开展活动。</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6．其他：法律法规规章文件规定应履行的责任。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登记管理机关、业务主管单位的工作人员滥用职权、徇私舞弊、玩忽职守构成犯罪的，依法追究刑事责任；尚不构成犯罪的，依法给予行政处分。</w:t>
            </w:r>
          </w:p>
        </w:tc>
        <w:tc>
          <w:tcPr>
            <w:tcW w:w="165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行政审批科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zh-CN" w:eastAsia="zh-CN" w:bidi="zh-CN"/>
              </w:rPr>
              <w:t>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62164618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邓州市政务服务中心</w:t>
            </w:r>
          </w:p>
        </w:tc>
      </w:tr>
    </w:tbl>
    <w:p>
      <w:pPr>
        <w:rPr>
          <w:rFonts w:hint="eastAsia"/>
        </w:rPr>
      </w:pPr>
    </w:p>
    <w:p>
      <w:pPr>
        <w:rPr>
          <w:rFonts w:hint="eastAsia"/>
        </w:rPr>
      </w:pPr>
    </w:p>
    <w:p>
      <w:pPr>
        <w:rPr>
          <w:rFonts w:hint="eastAsia"/>
        </w:rPr>
      </w:pPr>
    </w:p>
    <w:tbl>
      <w:tblPr>
        <w:tblStyle w:val="4"/>
        <w:tblpPr w:leftFromText="180" w:rightFromText="180" w:vertAnchor="text" w:horzAnchor="page" w:tblpX="542" w:tblpY="228"/>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4800"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4</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民办非企业单位修改章程核准</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1．《民办非企业单位登记管理暂行条例》（国务院、国务院令第251号）第十五条 民办非企业单位的登记事项需要变更的，应当自业务主管单位审查同意之日起３０日内，向登记管理机关申请变更登记。民办非企业单位修改章程，应当自业务主管单位审查同意之日起３０日内，报登记管理机关核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2．《民办非企业单位登记暂行办法》（民政部、民政部令〔1998〕18号）第十四条：“民办非企业单位修改章程或合伙协议的，应当报原登记管理机关核准。报请核准时，应提交下列文件：（一）法定代表人或单位负责人签署并加盖公章的核准申请书；（二）业务主管单位审查同意的文件；（三）章程或合伙协议的修改说明及修改后的章程或合伙协议；（四）有关的文件材料。”</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2.审核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4.送达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1．受理责任：公示依法应当提交的材料；一次性告知补正材料；依法受理或不予受理（不予受理的依法告知理由）。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2．审查责任：材料审查（按照《民办非企业单位登记管理暂行条例》（国务院令第251号）第三条）；必要时征求相关部门意见，提出初审意见。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3．决定责任：作出决定，核发章程核准证明文件，对不准予核准的书面告知申报单位，并说明理由；按时办结。</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5．事后监管责任：监督民办非企业单位修改章程核准后的开展活动。</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6．其他：法律法规规章文件规定应履行的责任。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登记管理机关、业务主管单位的工作人员滥用职权、徇私舞弊、玩忽职守构成犯罪的，依法追究刑事责任；尚不构成犯罪的，依法给予行政处分。</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行政审批科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zh-CN" w:eastAsia="zh-CN" w:bidi="zh-CN"/>
              </w:rPr>
              <w:t>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62164618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邓州市政务服务中心</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4"/>
        <w:tblpPr w:leftFromText="180" w:rightFromText="180" w:vertAnchor="text" w:horzAnchor="page" w:tblpX="542" w:tblpY="228"/>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5760"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5</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0"/>
                <w:szCs w:val="20"/>
                <w:lang w:val="en-US" w:eastAsia="zh-CN" w:bidi="zh-CN"/>
              </w:rPr>
              <w:t>农村公益性公墓建设审批</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40" w:lineRule="exact"/>
              <w:jc w:val="both"/>
              <w:textAlignment w:val="center"/>
              <w:rPr>
                <w:rFonts w:hint="eastAsia" w:ascii="仿宋" w:hAnsi="仿宋" w:eastAsia="仿宋" w:cs="仿宋"/>
                <w:i w:val="0"/>
                <w:iCs w:val="0"/>
                <w:color w:val="auto"/>
                <w:spacing w:val="0"/>
                <w:kern w:val="0"/>
                <w:sz w:val="20"/>
                <w:szCs w:val="20"/>
                <w:u w:val="none"/>
                <w:lang w:val="en-US" w:eastAsia="zh-CN" w:bidi="ar"/>
              </w:rPr>
            </w:pPr>
            <w:r>
              <w:rPr>
                <w:rFonts w:hint="eastAsia" w:ascii="仿宋" w:hAnsi="仿宋" w:eastAsia="仿宋" w:cs="仿宋"/>
                <w:i w:val="0"/>
                <w:iCs w:val="0"/>
                <w:color w:val="auto"/>
                <w:spacing w:val="0"/>
                <w:kern w:val="0"/>
                <w:sz w:val="20"/>
                <w:szCs w:val="20"/>
                <w:u w:val="none"/>
                <w:lang w:val="en-US" w:eastAsia="zh-CN" w:bidi="ar"/>
              </w:rPr>
              <w:t>《殡葬管理条例》（1997年7月21日国务院令225号，2012年11月9日予以修改）第三条：国务院民政部门负责全国的殡葬管理工作。县级以上地方人民政府民政部门负责本行政区域内的殡葬管理工作。</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jc w:val="both"/>
              <w:textAlignment w:val="center"/>
              <w:rPr>
                <w:rFonts w:hint="eastAsia" w:ascii="仿宋_GB2312" w:eastAsia="仿宋_GB2312"/>
                <w:sz w:val="10"/>
                <w:szCs w:val="10"/>
              </w:rPr>
            </w:pPr>
            <w:r>
              <w:rPr>
                <w:rFonts w:hint="eastAsia" w:ascii="仿宋" w:hAnsi="仿宋" w:eastAsia="仿宋" w:cs="仿宋"/>
                <w:i w:val="0"/>
                <w:iCs w:val="0"/>
                <w:color w:val="auto"/>
                <w:spacing w:val="0"/>
                <w:kern w:val="0"/>
                <w:sz w:val="20"/>
                <w:szCs w:val="20"/>
                <w:u w:val="none"/>
                <w:lang w:val="en-US" w:eastAsia="zh-CN" w:bidi="ar"/>
              </w:rPr>
              <w:t>第八条：建设殡仪馆、火葬场，由县级人民政府和设区的市、自治州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农村为村民设置公益性墓地，经乡级人民政府审核同意后，报县级人民政府民政部门审批。^《殡葬管理条例》（1997年7月21日国务院令225号，2012年11月12日予以修改）第三条：国务院民政部门负责全国的殡葬管理工作。县级以上地方人民政府民政部门负责本</w:t>
            </w:r>
            <w:r>
              <w:rPr>
                <w:rFonts w:hint="eastAsia" w:ascii="Times New Roman" w:hAnsi="Times New Roman" w:eastAsia="仿宋_GB2312" w:cs="仿宋_GB2312"/>
                <w:i w:val="0"/>
                <w:iCs w:val="0"/>
                <w:color w:val="auto"/>
                <w:spacing w:val="0"/>
                <w:kern w:val="0"/>
                <w:sz w:val="20"/>
                <w:szCs w:val="20"/>
                <w:u w:val="none"/>
                <w:lang w:val="en-US" w:eastAsia="zh-CN" w:bidi="ar"/>
              </w:rPr>
              <w:t>行政区域内的殡葬管理工作。</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2.审核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4.送达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1．受理责任：公示应当提交的材料；一次告知应补材料；依法受理或不予受理（不予受理的依法告知理由）。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2．审查责任：依照《国务院殡葬管理条例》第八条：对申报材料进行初审，提出初审意见；组织专业人员现场勘查。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3．决定责任：作出决定，对不予批准的，书面告知申请人，并说明理由；按时办结；法定告知。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5．事后监管责任：加强殡仪服务站、骨灰堂建设过程中的监督检查，确保建设内容与审判内容一致。</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6．其他法律法规规章文件规定应履行的责任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殡仪服务人员利用工作之便索取财物的，由民政部门责令退赔；构成犯罪的，依法追究刑事责任</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行政审批科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殡葬事务中心</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6286866</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邓州市政务服务中心</w:t>
            </w:r>
          </w:p>
        </w:tc>
      </w:tr>
    </w:tbl>
    <w:p>
      <w:pPr>
        <w:rPr>
          <w:rFonts w:hint="eastAsia"/>
        </w:rPr>
      </w:pPr>
    </w:p>
    <w:tbl>
      <w:tblPr>
        <w:tblStyle w:val="4"/>
        <w:tblpPr w:leftFromText="180" w:rightFromText="180" w:vertAnchor="text" w:horzAnchor="page" w:tblpX="542" w:tblpY="228"/>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4049"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6</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建设殡仪服务站及骨灰堂审批</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40" w:lineRule="exact"/>
              <w:jc w:val="both"/>
              <w:textAlignment w:val="center"/>
              <w:rPr>
                <w:rFonts w:hint="eastAsia" w:ascii="Times New Roman" w:hAnsi="Times New Roman" w:eastAsia="仿宋_GB2312" w:cs="仿宋_GB2312"/>
                <w:i w:val="0"/>
                <w:iCs w:val="0"/>
                <w:color w:val="000000" w:themeColor="text1"/>
                <w:spacing w:val="0"/>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spacing w:val="0"/>
                <w:kern w:val="0"/>
                <w:sz w:val="20"/>
                <w:szCs w:val="20"/>
                <w:u w:val="none"/>
                <w:lang w:val="en-US" w:eastAsia="zh-CN" w:bidi="ar"/>
                <w14:textFill>
                  <w14:solidFill>
                    <w14:schemeClr w14:val="tx1"/>
                  </w14:solidFill>
                </w14:textFill>
              </w:rPr>
              <w:t>《殡葬管理条例》（1997年7月21日国务院令225号，2012年11月9日予以修改）第三条：国务院民政部门负责全国的殡葬管理工作。县级以上地方人民政府民政部门负责本行政区域内的殡葬管理工作。</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exact"/>
              <w:jc w:val="both"/>
              <w:textAlignment w:val="center"/>
              <w:rPr>
                <w:rFonts w:hint="eastAsia" w:ascii="仿宋_GB2312" w:eastAsia="仿宋_GB2312"/>
                <w:color w:val="000000" w:themeColor="text1"/>
                <w:sz w:val="10"/>
                <w:szCs w:val="10"/>
                <w14:textFill>
                  <w14:solidFill>
                    <w14:schemeClr w14:val="tx1"/>
                  </w14:solidFill>
                </w14:textFill>
              </w:rPr>
            </w:pPr>
            <w:r>
              <w:rPr>
                <w:rFonts w:hint="eastAsia" w:ascii="Times New Roman" w:hAnsi="Times New Roman" w:eastAsia="仿宋_GB2312" w:cs="仿宋_GB2312"/>
                <w:i w:val="0"/>
                <w:iCs w:val="0"/>
                <w:color w:val="000000" w:themeColor="text1"/>
                <w:spacing w:val="0"/>
                <w:kern w:val="0"/>
                <w:sz w:val="20"/>
                <w:szCs w:val="20"/>
                <w:u w:val="none"/>
                <w:lang w:val="en-US" w:eastAsia="zh-CN" w:bidi="ar"/>
                <w14:textFill>
                  <w14:solidFill>
                    <w14:schemeClr w14:val="tx1"/>
                  </w14:solidFill>
                </w14:textFill>
              </w:rPr>
              <w:t>第八条：建设殡仪馆、火葬场，由县级人民政府和设区的市、自治州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农村为村民设置公益性墓地，经乡级人民政府审核同意后，报县级人民政府民政部门审批。^《殡葬管理条例》（1997年7月21日国务院令225号，2012年11月12日予以修改）第三条：国务院民政部门负责全国的殡葬管理工作。县级以上地方人民政府民政部门负责本行政区域内的殡葬管理工作。</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2.审核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4.送达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w:t>
            </w:r>
          </w:p>
        </w:tc>
        <w:tc>
          <w:tcPr>
            <w:tcW w:w="33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1．受理责任：公示应当提交的材料；一次告知应补材料；依法受理或不予受理（不予受理的依法告知理由）。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2．审查责任：依照《国务院殡葬管理条例》第八条：对申报材料进行初审，提出初审意见；组织专业人员现场勘查。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3．决定责任：作出决定，对不予批准的，书面告知申请人，并说明理由；按时办结；法定告知。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5．事后监管责任：加强殡仪服务站、骨灰堂建设过程中的监督检查，确保建设内容与审判内容一致。</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6．其他法律法规规章文件规定应履行的责任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殡仪服务人员利用工作之便索取财物的，由民政部门责令退赔；构成犯罪的，依法追究刑事责任</w:t>
            </w:r>
          </w:p>
        </w:tc>
        <w:tc>
          <w:tcPr>
            <w:tcW w:w="165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行政审批科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殡葬事务中心</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6286866</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邓州市政务服务中心</w:t>
            </w:r>
          </w:p>
        </w:tc>
      </w:tr>
    </w:tbl>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542" w:tblpY="228"/>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4996" w:hRule="atLeast"/>
        </w:trPr>
        <w:tc>
          <w:tcPr>
            <w:tcW w:w="1156"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eastAsia="黑体"/>
                <w:lang w:val="en-US" w:eastAsia="zh-CN"/>
              </w:rPr>
            </w:pPr>
            <w:r>
              <w:rPr>
                <w:rFonts w:hint="eastAsia" w:eastAsia="黑体"/>
                <w:lang w:val="en-US" w:eastAsia="zh-CN"/>
              </w:rPr>
              <w:t>7</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地名命名、更名、登记审批</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color w:val="000000" w:themeColor="text1"/>
                <w:sz w:val="10"/>
                <w:szCs w:val="10"/>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《河南省地名管理办法》（河南省人民政府令第156号）第十条：“自然地理实体名称的命名、更名按照下列程序和权限审批: 县级行政区域内的自然地理实体名称,由所在地县级民政部门提出意见,报本级人民政府审批。</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color w:val="000000" w:themeColor="text1"/>
                <w:sz w:val="10"/>
                <w:szCs w:val="10"/>
                <w:lang w:eastAsia="zh-CN"/>
                <w14:textFill>
                  <w14:solidFill>
                    <w14:schemeClr w14:val="tx1"/>
                  </w14:solidFill>
                </w14:textFill>
              </w:rPr>
            </w:pPr>
            <w:r>
              <w:rPr>
                <w:rFonts w:hint="eastAsia" w:ascii="Times New Roman" w:hAnsi="Times New Roman" w:eastAsia="仿宋_GB2312" w:cs="仿宋_GB2312"/>
                <w:b w:val="0"/>
                <w:bCs w:val="0"/>
                <w:i w:val="0"/>
                <w:iCs w:val="0"/>
                <w:color w:val="000000" w:themeColor="text1"/>
                <w:kern w:val="0"/>
                <w:sz w:val="20"/>
                <w:szCs w:val="20"/>
                <w:u w:val="none"/>
                <w:lang w:val="en-US" w:eastAsia="zh-CN" w:bidi="ar"/>
                <w14:textFill>
                  <w14:solidFill>
                    <w14:schemeClr w14:val="tx1"/>
                  </w14:solidFill>
                </w14:textFill>
              </w:rPr>
              <w:t>行政许可</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2.审核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4.送达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2、审查责任：材料审查按照《河南省地名管理办法》，必要时征求相关部门意见，提出初审意见。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3．决定责任：作出决定，向县、市政府提出是否进行命名、更名的审查建议。</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4．上报责任：将审核意见上报送市政府。</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区划地名科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62164698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542" w:tblpY="228"/>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5280"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8</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慈善组织公开募捐资格审核</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spacing w:val="0"/>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spacing w:val="0"/>
                <w:kern w:val="0"/>
                <w:sz w:val="20"/>
                <w:szCs w:val="20"/>
                <w:u w:val="none"/>
                <w:lang w:val="en-US" w:eastAsia="zh-CN" w:bidi="ar"/>
                <w14:textFill>
                  <w14:solidFill>
                    <w14:schemeClr w14:val="tx1"/>
                  </w14:solidFill>
                </w14:textFill>
              </w:rPr>
              <w:t>【法律】《中华人民共和国慈善法》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spacing w:val="0"/>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spacing w:val="0"/>
                <w:kern w:val="0"/>
                <w:sz w:val="20"/>
                <w:szCs w:val="20"/>
                <w:u w:val="none"/>
                <w:lang w:val="en-US" w:eastAsia="zh-CN" w:bidi="ar"/>
                <w14:textFill>
                  <w14:solidFill>
                    <w14:schemeClr w14:val="tx1"/>
                  </w14:solidFill>
                </w14:textFill>
              </w:rPr>
              <w:t>第二十二条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000000" w:themeColor="text1"/>
                <w:spacing w:val="0"/>
                <w:kern w:val="0"/>
                <w:sz w:val="20"/>
                <w:szCs w:val="20"/>
                <w:u w:val="none"/>
                <w:lang w:val="en-US" w:eastAsia="zh-CN" w:bidi="ar"/>
                <w14:textFill>
                  <w14:solidFill>
                    <w14:schemeClr w14:val="tx1"/>
                  </w14:solidFill>
                </w14:textFill>
              </w:rPr>
              <w:t>法律、行政法规规定自登记之日起可以公开募捐的基金会和社会团体，由民政部门直接发给公开募捐资格证书。</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行政许可</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2.审核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4.送达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1．受理责任：公示依法应当提交的材料；一次性告知补正材料；依法受理或不予受理（不予受理的依法告知理由）。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2．审查责任：材料审查（按照《中华人民共和国慈善法》第二十二条）；必要时征求相关部门意见，提出初审意见。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3．决定责任：作出决定，核发章程核准证明文件，对不准予核准的书面告知申报单位，并说明理由；按时办结。</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4．送达责任：制作送达文书；按规定送达当事人，信息公开。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5．事后监管责任：监督公开募捐资格审核的开展活动。</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6．其他：法律法规规章文件规定应履行的责任。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1．未依法履行信息公开义务的；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2．摊派或者变相摊派捐赠任务，强行指定志愿者、慈善组织提供服务的；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3．未依法履行监督管理职责的；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4．违法实施行政强制措施和行政处罚的；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5．．私分、挪用、截留或者侵占慈善财产的；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6．其他滥用职权、玩忽职守、徇私舞弊的行为。</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行政审批科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zh-CN" w:eastAsia="zh-CN" w:bidi="zh-CN"/>
              </w:rPr>
              <w:t>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62464618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邓州市政务服务中心</w:t>
            </w:r>
          </w:p>
        </w:tc>
      </w:tr>
    </w:tbl>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561" w:tblpY="49"/>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1199"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9</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擅自编制行政区域界线图，或者绘制的地图的行政区域界线的画法与行政区域界线详图的画法不一致的处罚</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行政区域界线管理条例》（国务院令第353号）第十八条：“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1万元以下的罚款。”</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行政处罚</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2.调查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3.审查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4.告知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5.决定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6.送达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7.执行</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1．立案责任：对检查中发现、接到举报投诉擅自编制行政区域界线详图，或者绘制的地图的行政区域界线的画法与行政区域界线详图的画法不一致或有关部门移送的此类违法案件予以审查，决定是否立案。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2．调查责任：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3．审查责任：对案件违法事实、证据、调查取证程序、法律适用、处罚种类和幅度、当事人陈诉和申辩理由等方面进行审查，提出处理意见。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4．告</w:t>
            </w:r>
            <w:r>
              <w:rPr>
                <w:rFonts w:hint="eastAsia" w:ascii="Times New Roman" w:hAnsi="Times New Roman" w:eastAsia="仿宋_GB2312" w:cs="仿宋_GB2312"/>
                <w:i w:val="0"/>
                <w:iCs w:val="0"/>
                <w:color w:val="auto"/>
                <w:spacing w:val="-6"/>
                <w:kern w:val="0"/>
                <w:sz w:val="20"/>
                <w:szCs w:val="20"/>
                <w:u w:val="none"/>
                <w:lang w:val="en-US" w:eastAsia="zh-CN" w:bidi="ar"/>
              </w:rPr>
              <w:t>知责任：在做出行政处罚决定前，书面告知当事人拟做出处罚决定的事实、理由、依据、处罚内容，以及当事人享有的陈诉权、申辩权和听证权。</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6．送达责任：行政处罚决定书应当在宣告后当场交付当事人；当事人不在场的，行政机关应当在七日内依照民事诉讼法的有关规定，将行政处罚决定书送达当事人。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7．执行责任：监督当事人在决定的期限内（15日内），履行生效的行政处罚决定。当事人在法定期限内没有申请行政复议或提起行政诉讼，又不履行的，可申请人民法院强制执行。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8．其他法律法规规章文件规定应履行的责任。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0"/>
                <w:kern w:val="0"/>
                <w:sz w:val="20"/>
                <w:szCs w:val="20"/>
                <w:u w:val="none"/>
                <w:lang w:val="en-US" w:eastAsia="zh-CN" w:bidi="ar"/>
              </w:rPr>
            </w:pPr>
            <w:r>
              <w:rPr>
                <w:rFonts w:hint="eastAsia" w:ascii="Times New Roman" w:hAnsi="Times New Roman" w:eastAsia="仿宋_GB2312" w:cs="仿宋_GB2312"/>
                <w:i w:val="0"/>
                <w:iCs w:val="0"/>
                <w:color w:val="auto"/>
                <w:spacing w:val="0"/>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0"/>
                <w:kern w:val="0"/>
                <w:sz w:val="20"/>
                <w:szCs w:val="20"/>
                <w:u w:val="none"/>
                <w:lang w:val="en-US" w:eastAsia="zh-CN" w:bidi="ar"/>
              </w:rPr>
              <w:t>违反本条例的规定，有关国家机关工作人员在行政区域界线管理中有下列行为之一的，根据不同情节，依法给予记大过、降级或者撤职的行政处分；致使公共财产、国家和人民利益遭受重大损失的，依照刑法关于滥用职权罪、玩忽职守罪的规定，依法追究刑事责任</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区划地名科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62164698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554" w:tblpY="216"/>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3818"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10</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故意损毁或者擅自移动界桩或者其他行政区域界线标志物的处罚</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spacing w:val="-6"/>
                <w:kern w:val="0"/>
                <w:sz w:val="20"/>
                <w:szCs w:val="20"/>
                <w:u w:val="none"/>
                <w:lang w:val="en-US" w:eastAsia="zh-CN" w:bidi="ar"/>
              </w:rPr>
            </w:pPr>
            <w:r>
              <w:rPr>
                <w:rFonts w:hint="eastAsia" w:ascii="Times New Roman" w:hAnsi="Times New Roman" w:eastAsia="仿宋_GB2312" w:cs="仿宋_GB2312"/>
                <w:i w:val="0"/>
                <w:iCs w:val="0"/>
                <w:color w:val="auto"/>
                <w:spacing w:val="-6"/>
                <w:kern w:val="0"/>
                <w:sz w:val="20"/>
                <w:szCs w:val="20"/>
                <w:u w:val="none"/>
                <w:lang w:val="en-US" w:eastAsia="zh-CN" w:bidi="ar"/>
              </w:rPr>
              <w:t>《行政区域界线管理条例》（国务院令第353号）第十七条：“违反本条例的规定，故意损毁或者擅自移动界桩或者其他行政区域界线标志物的，应当支付修复标志物的费用，并由所在地负责管理该行政区域界线标志物的人民政府民政部门处1000元以下的罚款；构成违反治安管理行为的，并依法给予治安管理处罚。”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6"/>
                <w:kern w:val="0"/>
                <w:sz w:val="20"/>
                <w:szCs w:val="20"/>
                <w:u w:val="none"/>
                <w:lang w:val="en-US" w:eastAsia="zh-CN" w:bidi="ar"/>
              </w:rPr>
              <w:t>《河南省行政区域界线管理办法》（河南省人民政府令第123号）第十九条：“违反本办法的规定，故意损毁或者擅自移动界桩或者其他行政区域界线标志物的，应当支付修复标志物的费用，并由所在地负责管理该行政区域界线标志物的人民政府民政部门处1000元以下的罚款；构成违反治安管理行为的，并依法给予治安管理处罚。”</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4.告知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7.执行</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1．立案责任：对检查中发现、接到举报投诉故意损毁或者擅自移动界桩或者其他行政区域界线标志物或有关部门移送的此类违法案件予以审查，决定是否立案。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直接厉害关系的应当回避；执法人员不得少于两人；调查取证时应出示执法证件；允许当事人辩解陈诉。</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3．审查责任：对案件违法事实、证据、调查取证程序、法律适用、处罚种类和幅度、当事人陈诉和申辩理由等方面进行审查，提出处理意见。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4．告知责任：在做出行政处罚决定前，书面告知当事人拟做出处罚决定的事实、理由、依据、处罚内容，以及当事人享有的陈诉权、申辩权和听证权。</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6．送达责任：行政处罚决定书应当在宣告后当场交付当事人；当事人不在场的，行政机关应当在七日内依照民事诉讼法的有关规定，将行政处罚决定书送达当事人。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7．执行责任：监督当事人在决定的期限内（15日内），履行生效的行政处罚决定。当事人在法定期限内没有申请行政复议或提起行政诉讼，又不履行的，可申请人民法院强制执行。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区划地名科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62164698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579" w:tblpY="104"/>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465"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11</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社会团体在申请登记时弄虚作假，骗取登记 的，或者自取得《社会团体法人登记证书》之日起1年未开展活动的处罚</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《社会团体登记管理条例》（国务院令第250号）第二十九条：社会团体在申请登记时弄虚作假，骗取登记的，或者自取得《社会团体法人登记证书》之日起1年未开展活动的，由登记管理机关予以撤销登记。</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4.告知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7.执行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8.其他</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1．立案责任：检查中发现或者接到举报社会团体在申请登记时弄虚作假，骗取登记，或者自取得《社会团体法人登记证书》 之日起1年未开展活动的违法行为或有关部门移送的此类违法案件，予以审查，决定是否立案。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w:t>
            </w:r>
            <w:r>
              <w:rPr>
                <w:rFonts w:hint="eastAsia" w:ascii="Times New Roman" w:hAnsi="Times New Roman" w:eastAsia="仿宋_GB2312" w:cs="仿宋_GB2312"/>
                <w:i w:val="0"/>
                <w:iCs w:val="0"/>
                <w:color w:val="auto"/>
                <w:spacing w:val="-6"/>
                <w:kern w:val="0"/>
                <w:sz w:val="20"/>
                <w:szCs w:val="20"/>
                <w:u w:val="none"/>
                <w:lang w:val="en-US" w:eastAsia="zh-CN" w:bidi="ar"/>
              </w:rPr>
              <w:t>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MingLiU_HKSCS" w:eastAsia="仿宋_GB2312" w:cs="MingLiU_HKSCS"/>
                <w:color w:val="000000"/>
                <w:sz w:val="10"/>
                <w:szCs w:val="10"/>
                <w:lang w:val="en-US" w:eastAsia="en-US" w:bidi="en-US"/>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对检查中发现或收到举报社会团体在申请登记时弄虚作假，骗取登记的，或者自取得《社会团体法人登记证书》之日起1年未开展活动的，不履行或不正确履行职责，行政机关及相关工作人员应承担相应的责任。</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62164618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p>
      <w:pPr>
        <w:rPr>
          <w:rFonts w:hint="eastAsia" w:eastAsia="MingLiU_HKSCS"/>
          <w:lang w:val="en-US" w:eastAsia="zh-CN"/>
        </w:rPr>
      </w:pPr>
    </w:p>
    <w:tbl>
      <w:tblPr>
        <w:tblStyle w:val="4"/>
        <w:tblpPr w:leftFromText="180" w:rightFromText="180" w:vertAnchor="text" w:horzAnchor="page" w:tblpX="636" w:tblpY="791"/>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810" w:hRule="atLeast"/>
        </w:trPr>
        <w:tc>
          <w:tcPr>
            <w:tcW w:w="1156"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sz w:val="20"/>
                <w:szCs w:val="20"/>
                <w:lang w:val="en-US" w:eastAsia="zh-CN" w:bidi="zh-CN"/>
              </w:rPr>
            </w:pPr>
            <w:r>
              <w:rPr>
                <w:rFonts w:hint="eastAsia" w:ascii="仿宋" w:hAnsi="仿宋" w:eastAsia="仿宋" w:cs="仿宋"/>
                <w:sz w:val="20"/>
                <w:szCs w:val="20"/>
                <w:lang w:val="en-US" w:eastAsia="zh-CN"/>
              </w:rPr>
              <w:t>12</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sz w:val="20"/>
                <w:szCs w:val="20"/>
                <w:lang w:val="en-US" w:eastAsia="zh-CN" w:bidi="zh-CN"/>
              </w:rPr>
            </w:pPr>
            <w:r>
              <w:rPr>
                <w:rFonts w:hint="eastAsia" w:ascii="仿宋" w:hAnsi="仿宋" w:eastAsia="仿宋" w:cs="仿宋"/>
                <w:color w:val="000000"/>
                <w:sz w:val="20"/>
                <w:szCs w:val="20"/>
                <w:lang w:val="en-US" w:eastAsia="zh-CN" w:bidi="zh-CN"/>
              </w:rPr>
              <w:t>社会团体涂改、出租、出借社会团体法人证书，或者出租、出借社会团体印章；超出章程规定的宗旨和业务范围进行活动；拒不接受或者不按照规定接受监督检查；不按照规定办理变更登记；违反规定设立分支机构、代表机构，或者对分支机构、代表机构疏于管理，造成严重后果的；从事营利性的经营活动的；侵占、私分、挪用社会团体资产或者所接受的捐赠、资助的；违反国家有关规定收取费用、筹集资金或者接受、使用捐赠、资助的处罚</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sz w:val="20"/>
                <w:szCs w:val="20"/>
              </w:rPr>
            </w:pPr>
            <w:r>
              <w:rPr>
                <w:rFonts w:hint="eastAsia" w:ascii="仿宋" w:hAnsi="仿宋" w:eastAsia="仿宋" w:cs="仿宋"/>
                <w:i w:val="0"/>
                <w:iCs w:val="0"/>
                <w:color w:val="auto"/>
                <w:spacing w:val="-11"/>
                <w:w w:val="90"/>
                <w:kern w:val="0"/>
                <w:sz w:val="20"/>
                <w:szCs w:val="20"/>
                <w:u w:val="none"/>
                <w:lang w:val="en-US" w:eastAsia="zh-CN" w:bidi="ar"/>
              </w:rPr>
              <w:t>《社会团体登记管理条例》（国务院令第250号）第三十条：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二）超出章程规定的宗旨和业务范围进行活动的；（三）拒不接受或者不按照规定接受监督检查的；（四）不按照规定办理变更登记的；（五）违反规定设立分支机构、代表机构，或者对分支机构、代表机构疏于管理，造成严重后果的；（六）从事营利性的经营活动的；（七）侵占、私分、挪用社会团体资产或者所接受的捐赠、资助的；（八）违反国家有关规定收取费用、筹集资金或者接受、使用捐赠、资助的。前款规定的行为有违法经营额或者违法所得的，予以没收，可以并处违法经营额1倍以上3倍以下或者违法所得3倍以上5倍以下的罚款。</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rPr>
            </w:pPr>
            <w:r>
              <w:rPr>
                <w:rFonts w:hint="eastAsia" w:ascii="仿宋" w:hAnsi="仿宋" w:eastAsia="仿宋" w:cs="仿宋"/>
                <w:i w:val="0"/>
                <w:iCs w:val="0"/>
                <w:color w:val="auto"/>
                <w:kern w:val="0"/>
                <w:sz w:val="20"/>
                <w:szCs w:val="20"/>
                <w:u w:val="none"/>
                <w:lang w:val="en-US" w:eastAsia="zh-CN" w:bidi="ar"/>
              </w:rPr>
              <w:t>行政处罚</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rPr>
            </w:pPr>
            <w:r>
              <w:rPr>
                <w:rFonts w:hint="eastAsia" w:ascii="仿宋" w:hAnsi="仿宋" w:eastAsia="仿宋" w:cs="仿宋"/>
                <w:i w:val="0"/>
                <w:iCs w:val="0"/>
                <w:color w:val="auto"/>
                <w:kern w:val="0"/>
                <w:sz w:val="20"/>
                <w:szCs w:val="20"/>
                <w:u w:val="none"/>
                <w:lang w:val="en-US" w:eastAsia="zh-CN" w:bidi="ar"/>
              </w:rPr>
              <w:t>2.调查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rPr>
            </w:pPr>
            <w:r>
              <w:rPr>
                <w:rFonts w:hint="eastAsia" w:ascii="仿宋" w:hAnsi="仿宋" w:eastAsia="仿宋" w:cs="仿宋"/>
                <w:i w:val="0"/>
                <w:iCs w:val="0"/>
                <w:color w:val="auto"/>
                <w:kern w:val="0"/>
                <w:sz w:val="20"/>
                <w:szCs w:val="20"/>
                <w:u w:val="none"/>
                <w:lang w:val="en-US" w:eastAsia="zh-CN" w:bidi="ar"/>
              </w:rPr>
              <w:t>3.审查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rPr>
            </w:pPr>
            <w:r>
              <w:rPr>
                <w:rFonts w:hint="eastAsia" w:ascii="仿宋" w:hAnsi="仿宋" w:eastAsia="仿宋" w:cs="仿宋"/>
                <w:i w:val="0"/>
                <w:iCs w:val="0"/>
                <w:color w:val="auto"/>
                <w:kern w:val="0"/>
                <w:sz w:val="20"/>
                <w:szCs w:val="20"/>
                <w:u w:val="none"/>
                <w:lang w:val="en-US" w:eastAsia="zh-CN" w:bidi="ar"/>
              </w:rPr>
              <w:t>4.告知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rPr>
            </w:pPr>
            <w:r>
              <w:rPr>
                <w:rFonts w:hint="eastAsia" w:ascii="仿宋" w:hAnsi="仿宋" w:eastAsia="仿宋" w:cs="仿宋"/>
                <w:i w:val="0"/>
                <w:iCs w:val="0"/>
                <w:color w:val="auto"/>
                <w:kern w:val="0"/>
                <w:sz w:val="20"/>
                <w:szCs w:val="20"/>
                <w:u w:val="none"/>
                <w:lang w:val="en-US" w:eastAsia="zh-CN" w:bidi="ar"/>
              </w:rPr>
              <w:t>5.决定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rPr>
            </w:pPr>
            <w:r>
              <w:rPr>
                <w:rFonts w:hint="eastAsia" w:ascii="仿宋" w:hAnsi="仿宋" w:eastAsia="仿宋" w:cs="仿宋"/>
                <w:i w:val="0"/>
                <w:iCs w:val="0"/>
                <w:color w:val="auto"/>
                <w:kern w:val="0"/>
                <w:sz w:val="20"/>
                <w:szCs w:val="20"/>
                <w:u w:val="none"/>
                <w:lang w:val="en-US" w:eastAsia="zh-CN" w:bidi="ar"/>
              </w:rPr>
              <w:t>6.送达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rPr>
            </w:pPr>
            <w:r>
              <w:rPr>
                <w:rFonts w:hint="eastAsia" w:ascii="仿宋" w:hAnsi="仿宋" w:eastAsia="仿宋" w:cs="仿宋"/>
                <w:i w:val="0"/>
                <w:iCs w:val="0"/>
                <w:color w:val="auto"/>
                <w:kern w:val="0"/>
                <w:sz w:val="20"/>
                <w:szCs w:val="20"/>
                <w:u w:val="none"/>
                <w:lang w:val="en-US" w:eastAsia="zh-CN" w:bidi="ar"/>
              </w:rPr>
              <w:t>7.执行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rPr>
            </w:pPr>
            <w:r>
              <w:rPr>
                <w:rFonts w:hint="eastAsia" w:ascii="仿宋" w:hAnsi="仿宋" w:eastAsia="仿宋" w:cs="仿宋"/>
                <w:i w:val="0"/>
                <w:iCs w:val="0"/>
                <w:color w:val="auto"/>
                <w:kern w:val="0"/>
                <w:sz w:val="20"/>
                <w:szCs w:val="20"/>
                <w:u w:val="none"/>
                <w:lang w:val="en-US" w:eastAsia="zh-CN" w:bidi="ar"/>
              </w:rPr>
              <w:t>8.其他</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1．立案责任：检查中发现或者接到举报社会团体存在违反社会团体登记管理规定的行为或有关部门移送的此类违法案件，予以审查，决定是否立案。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sz w:val="20"/>
                <w:szCs w:val="20"/>
              </w:rPr>
            </w:pPr>
            <w:r>
              <w:rPr>
                <w:rFonts w:hint="eastAsia" w:ascii="仿宋" w:hAnsi="仿宋" w:eastAsia="仿宋" w:cs="仿宋"/>
                <w:i w:val="0"/>
                <w:iCs w:val="0"/>
                <w:color w:val="auto"/>
                <w:kern w:val="0"/>
                <w:sz w:val="20"/>
                <w:szCs w:val="20"/>
                <w:u w:val="none"/>
                <w:lang w:val="en-US" w:eastAsia="zh-CN" w:bidi="ar"/>
              </w:rPr>
              <w:t>2．调查责任：对立案的案件，案件承办人员及时、全面、客观、公正地调查收集与案件有关的证据，查</w:t>
            </w:r>
            <w:r>
              <w:rPr>
                <w:rFonts w:hint="eastAsia" w:ascii="仿宋" w:hAnsi="仿宋" w:eastAsia="仿宋" w:cs="仿宋"/>
                <w:i w:val="0"/>
                <w:iCs w:val="0"/>
                <w:color w:val="auto"/>
                <w:spacing w:val="-6"/>
                <w:kern w:val="0"/>
                <w:sz w:val="20"/>
                <w:szCs w:val="20"/>
                <w:u w:val="none"/>
                <w:lang w:val="en-US" w:eastAsia="zh-CN" w:bidi="ar"/>
              </w:rPr>
              <w:t>明事实，必要时可进行现场检查。与当事人有直接利害关系的予以回避。执法人员不得少于两人，调查时应出示执法证件，允许当事人辩解陈述。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sz w:val="20"/>
                <w:szCs w:val="20"/>
              </w:rPr>
            </w:pPr>
            <w:r>
              <w:rPr>
                <w:rFonts w:hint="eastAsia" w:ascii="仿宋" w:hAnsi="仿宋" w:eastAsia="仿宋" w:cs="仿宋"/>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sz w:val="20"/>
                <w:szCs w:val="20"/>
              </w:rPr>
            </w:pPr>
            <w:r>
              <w:rPr>
                <w:rFonts w:hint="eastAsia" w:ascii="仿宋" w:hAnsi="仿宋" w:eastAsia="仿宋" w:cs="仿宋"/>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sz w:val="20"/>
                <w:szCs w:val="20"/>
              </w:rPr>
            </w:pPr>
            <w:r>
              <w:rPr>
                <w:rFonts w:hint="eastAsia" w:ascii="仿宋" w:hAnsi="仿宋" w:eastAsia="仿宋" w:cs="仿宋"/>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sz w:val="20"/>
                <w:szCs w:val="20"/>
              </w:rPr>
            </w:pPr>
            <w:r>
              <w:rPr>
                <w:rFonts w:hint="eastAsia" w:ascii="仿宋" w:hAnsi="仿宋" w:eastAsia="仿宋" w:cs="仿宋"/>
                <w:i w:val="0"/>
                <w:iCs w:val="0"/>
                <w:color w:val="auto"/>
                <w:kern w:val="0"/>
                <w:sz w:val="20"/>
                <w:szCs w:val="20"/>
                <w:u w:val="none"/>
                <w:lang w:val="en-US" w:eastAsia="zh-CN" w:bidi="ar"/>
              </w:rPr>
              <w:t>6．送达责任：行政处罚决定书在7日内送达当事人。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sz w:val="20"/>
                <w:szCs w:val="20"/>
              </w:rPr>
            </w:pPr>
            <w:r>
              <w:rPr>
                <w:rFonts w:hint="eastAsia" w:ascii="仿宋" w:hAnsi="仿宋" w:eastAsia="仿宋" w:cs="仿宋"/>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color w:val="000000"/>
                <w:sz w:val="20"/>
                <w:szCs w:val="20"/>
                <w:lang w:val="en-US" w:eastAsia="en-US" w:bidi="en-US"/>
              </w:rPr>
            </w:pPr>
            <w:r>
              <w:rPr>
                <w:rFonts w:hint="eastAsia" w:ascii="仿宋" w:hAnsi="仿宋" w:eastAsia="仿宋" w:cs="仿宋"/>
                <w:i w:val="0"/>
                <w:iCs w:val="0"/>
                <w:color w:val="auto"/>
                <w:kern w:val="0"/>
                <w:sz w:val="20"/>
                <w:szCs w:val="20"/>
                <w:u w:val="none"/>
                <w:lang w:val="en-US" w:eastAsia="zh-CN" w:bidi="ar"/>
              </w:rPr>
              <w:t>8．其他法律法规规章文件规定应履行的责任。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sz w:val="20"/>
                <w:szCs w:val="20"/>
              </w:rPr>
            </w:pPr>
            <w:r>
              <w:rPr>
                <w:rFonts w:hint="eastAsia" w:ascii="仿宋" w:hAnsi="仿宋" w:eastAsia="仿宋" w:cs="仿宋"/>
                <w:i w:val="0"/>
                <w:iCs w:val="0"/>
                <w:color w:val="auto"/>
                <w:kern w:val="0"/>
                <w:sz w:val="20"/>
                <w:szCs w:val="20"/>
                <w:u w:val="none"/>
                <w:lang w:val="en-US" w:eastAsia="zh-CN" w:bidi="ar"/>
              </w:rPr>
              <w:t>对社会团体涂改、出租、出借《社会团体法人 证书》，或者出租、出借社会团体印章；超出章程规定的宗旨和业务范围进行活动；拒不接受或者不按照规定接受监督检查；不按照规定办理变更登记的；从事营利性的经营活动的；侵占、私分、挪用社会团体资产或者所接受的捐赠、资助的；违反国家有关规定收取费用、筹集资金或者接受、使用捐赠、资助的，不履行或不正确履行职责，行政机关及相关工作人员应承担相应的责任。</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color w:val="000000"/>
                <w:sz w:val="20"/>
                <w:szCs w:val="20"/>
                <w:lang w:val="en-US" w:eastAsia="zh-CN" w:bidi="zh-CN"/>
              </w:rPr>
            </w:pPr>
            <w:r>
              <w:rPr>
                <w:rFonts w:hint="eastAsia" w:ascii="仿宋" w:hAnsi="仿宋" w:eastAsia="仿宋" w:cs="仿宋"/>
                <w:color w:val="000000"/>
                <w:sz w:val="20"/>
                <w:szCs w:val="20"/>
                <w:lang w:val="en-US" w:eastAsia="zh-CN" w:bidi="zh-CN"/>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eastAsia="zh-CN"/>
              </w:rPr>
            </w:pPr>
            <w:r>
              <w:rPr>
                <w:rFonts w:hint="eastAsia" w:ascii="仿宋" w:hAnsi="仿宋" w:eastAsia="仿宋" w:cs="仿宋"/>
                <w:color w:val="000000"/>
                <w:sz w:val="20"/>
                <w:szCs w:val="20"/>
                <w:lang w:val="en-US" w:eastAsia="zh-CN" w:bidi="zh-CN"/>
              </w:rPr>
              <w:t>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62164618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p>
      <w:pPr>
        <w:rPr>
          <w:rFonts w:hint="eastAsia" w:eastAsia="MingLiU_HKSCS"/>
          <w:lang w:val="en-US" w:eastAsia="zh-CN"/>
        </w:rPr>
      </w:pPr>
    </w:p>
    <w:tbl>
      <w:tblPr>
        <w:tblStyle w:val="4"/>
        <w:tblpPr w:leftFromText="180" w:rightFromText="180" w:vertAnchor="text" w:horzAnchor="page" w:tblpX="692" w:tblpY="1370"/>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1195"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13</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社会团体活动违反其他法律、法规的，有关国家机关认为应当撤销登记的处罚</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社会团体登记管理条例》(国务院令第250号）第三十一条：社会团体的活动违反其他法律、法规的，由有关国家机关依法处理；有关国家机关认为应当撤销登记的，由登记管理机关撤销登记。</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4.告知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7.执行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8.其他</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1．立案责任：有关部门移送的国家机关认为应当撤销登记的案件，予以审查，决定是否立案。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MingLiU_HKSCS" w:eastAsia="仿宋_GB2312" w:cs="MingLiU_HKSCS"/>
                <w:color w:val="000000"/>
                <w:sz w:val="10"/>
                <w:szCs w:val="10"/>
                <w:lang w:val="en-US" w:eastAsia="en-US" w:bidi="en-US"/>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对社会团体的活动违反其他法律、法规的，有关国家机关认为应当撤销登记的，不履行或不正确履行职责，行政机关及相关工作人员应承担相应的责任。</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62164618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p>
      <w:pPr>
        <w:rPr>
          <w:rFonts w:hint="eastAsia" w:eastAsia="MingLiU_HKSCS"/>
          <w:lang w:val="en-US" w:eastAsia="zh-CN"/>
        </w:rPr>
      </w:pPr>
    </w:p>
    <w:tbl>
      <w:tblPr>
        <w:tblStyle w:val="4"/>
        <w:tblpPr w:leftFromText="180" w:rightFromText="180" w:vertAnchor="text" w:horzAnchor="page" w:tblpX="719" w:tblpY="7"/>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885"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14</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未经批准，擅自开展社会团体筹备活动；未经登记，擅自以社会团体名义进行活动；被撤销登记的社会团体继续以社会团体的名义进行活动的处罚</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 w:hAnsi="仿宋" w:eastAsia="仿宋" w:cs="仿宋"/>
                <w:sz w:val="20"/>
                <w:szCs w:val="20"/>
              </w:rPr>
              <w:t>社会团体登记管理条例</w:t>
            </w:r>
            <w:r>
              <w:rPr>
                <w:rFonts w:hint="eastAsia" w:ascii="仿宋" w:hAnsi="仿宋" w:eastAsia="仿宋" w:cs="仿宋"/>
                <w:sz w:val="20"/>
                <w:szCs w:val="20"/>
                <w:lang w:val="en-US" w:eastAsia="zh-CN"/>
              </w:rPr>
              <w:t>(国务院令第250号）</w:t>
            </w:r>
            <w:r>
              <w:rPr>
                <w:rFonts w:hint="eastAsia" w:ascii="仿宋" w:hAnsi="仿宋" w:eastAsia="仿宋" w:cs="仿宋"/>
                <w:sz w:val="20"/>
                <w:szCs w:val="20"/>
              </w:rPr>
              <w:t>第三十二条 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 w:hAnsi="仿宋" w:eastAsia="仿宋" w:cs="仿宋"/>
                <w:sz w:val="20"/>
                <w:szCs w:val="20"/>
                <w:lang w:val="en-US" w:eastAsia="zh-CN"/>
              </w:rPr>
              <w:t>行政处罚</w:t>
            </w:r>
          </w:p>
        </w:tc>
        <w:tc>
          <w:tcPr>
            <w:tcW w:w="1480" w:type="dxa"/>
            <w:tcBorders>
              <w:top w:val="single" w:color="auto" w:sz="4" w:space="0"/>
              <w:left w:val="single" w:color="auto" w:sz="4" w:space="0"/>
            </w:tcBorders>
            <w:vAlign w:val="center"/>
          </w:tcPr>
          <w:p>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1.立案</w:t>
            </w:r>
          </w:p>
          <w:p>
            <w:pPr>
              <w:jc w:val="center"/>
              <w:rPr>
                <w:rFonts w:hint="eastAsia" w:ascii="仿宋" w:hAnsi="仿宋" w:eastAsia="仿宋" w:cs="仿宋"/>
                <w:sz w:val="20"/>
                <w:szCs w:val="20"/>
              </w:rPr>
            </w:pPr>
            <w:r>
              <w:rPr>
                <w:rFonts w:hint="eastAsia" w:ascii="仿宋" w:hAnsi="仿宋" w:eastAsia="仿宋" w:cs="仿宋"/>
                <w:sz w:val="20"/>
                <w:szCs w:val="20"/>
                <w:lang w:val="en-US" w:eastAsia="zh-CN"/>
              </w:rPr>
              <w:t>2.调查</w:t>
            </w:r>
          </w:p>
          <w:p>
            <w:pPr>
              <w:jc w:val="center"/>
              <w:rPr>
                <w:rFonts w:hint="eastAsia" w:ascii="仿宋" w:hAnsi="仿宋" w:eastAsia="仿宋" w:cs="仿宋"/>
                <w:sz w:val="20"/>
                <w:szCs w:val="20"/>
              </w:rPr>
            </w:pPr>
            <w:r>
              <w:rPr>
                <w:rFonts w:hint="eastAsia" w:ascii="仿宋" w:hAnsi="仿宋" w:eastAsia="仿宋" w:cs="仿宋"/>
                <w:sz w:val="20"/>
                <w:szCs w:val="20"/>
                <w:lang w:val="en-US" w:eastAsia="zh-CN"/>
              </w:rPr>
              <w:t>3.审查</w:t>
            </w:r>
          </w:p>
          <w:p>
            <w:pPr>
              <w:jc w:val="center"/>
              <w:rPr>
                <w:rFonts w:hint="eastAsia" w:ascii="仿宋" w:hAnsi="仿宋" w:eastAsia="仿宋" w:cs="仿宋"/>
                <w:sz w:val="20"/>
                <w:szCs w:val="20"/>
              </w:rPr>
            </w:pPr>
            <w:r>
              <w:rPr>
                <w:rFonts w:hint="eastAsia" w:ascii="仿宋" w:hAnsi="仿宋" w:eastAsia="仿宋" w:cs="仿宋"/>
                <w:sz w:val="20"/>
                <w:szCs w:val="20"/>
                <w:lang w:val="en-US" w:eastAsia="zh-CN"/>
              </w:rPr>
              <w:t>4.告知</w:t>
            </w:r>
          </w:p>
          <w:p>
            <w:pPr>
              <w:jc w:val="center"/>
              <w:rPr>
                <w:rFonts w:hint="eastAsia" w:ascii="仿宋" w:hAnsi="仿宋" w:eastAsia="仿宋" w:cs="仿宋"/>
                <w:sz w:val="20"/>
                <w:szCs w:val="20"/>
              </w:rPr>
            </w:pPr>
            <w:r>
              <w:rPr>
                <w:rFonts w:hint="eastAsia" w:ascii="仿宋" w:hAnsi="仿宋" w:eastAsia="仿宋" w:cs="仿宋"/>
                <w:sz w:val="20"/>
                <w:szCs w:val="20"/>
                <w:lang w:val="en-US" w:eastAsia="zh-CN"/>
              </w:rPr>
              <w:t>5.决定</w:t>
            </w:r>
          </w:p>
          <w:p>
            <w:pPr>
              <w:jc w:val="center"/>
              <w:rPr>
                <w:rFonts w:hint="eastAsia" w:ascii="仿宋" w:hAnsi="仿宋" w:eastAsia="仿宋" w:cs="仿宋"/>
                <w:sz w:val="20"/>
                <w:szCs w:val="20"/>
              </w:rPr>
            </w:pPr>
            <w:r>
              <w:rPr>
                <w:rFonts w:hint="eastAsia" w:ascii="仿宋" w:hAnsi="仿宋" w:eastAsia="仿宋" w:cs="仿宋"/>
                <w:sz w:val="20"/>
                <w:szCs w:val="20"/>
                <w:lang w:val="en-US" w:eastAsia="zh-CN"/>
              </w:rPr>
              <w:t>6.送达</w:t>
            </w:r>
          </w:p>
          <w:p>
            <w:pPr>
              <w:jc w:val="center"/>
              <w:rPr>
                <w:rFonts w:hint="eastAsia" w:ascii="仿宋" w:hAnsi="仿宋" w:eastAsia="仿宋" w:cs="仿宋"/>
                <w:sz w:val="20"/>
                <w:szCs w:val="20"/>
              </w:rPr>
            </w:pPr>
            <w:r>
              <w:rPr>
                <w:rFonts w:hint="eastAsia" w:ascii="仿宋" w:hAnsi="仿宋" w:eastAsia="仿宋" w:cs="仿宋"/>
                <w:sz w:val="20"/>
                <w:szCs w:val="20"/>
                <w:lang w:val="en-US" w:eastAsia="zh-CN"/>
              </w:rPr>
              <w:t>7.执行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 w:hAnsi="仿宋" w:eastAsia="仿宋" w:cs="仿宋"/>
                <w:sz w:val="20"/>
                <w:szCs w:val="20"/>
                <w:lang w:val="en-US" w:eastAsia="zh-CN"/>
              </w:rPr>
              <w:t>8.其他</w:t>
            </w:r>
          </w:p>
        </w:tc>
        <w:tc>
          <w:tcPr>
            <w:tcW w:w="3316" w:type="dxa"/>
            <w:tcBorders>
              <w:top w:val="single" w:color="auto" w:sz="4" w:space="0"/>
              <w:left w:val="single" w:color="auto" w:sz="4" w:space="0"/>
              <w:right w:val="single" w:color="auto" w:sz="4" w:space="0"/>
            </w:tcBorders>
            <w:vAlign w:val="center"/>
          </w:tcPr>
          <w:p>
            <w:pP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1．立案责任：检查中发现或者接到举报社会团体存在违反社会团体登记管理规定的行为或有关部门移送的此类违法案件，予以审查，决定是否立案。</w:t>
            </w:r>
          </w:p>
          <w:p>
            <w:pPr>
              <w:rPr>
                <w:rFonts w:hint="eastAsia" w:ascii="仿宋" w:hAnsi="仿宋" w:eastAsia="仿宋" w:cs="仿宋"/>
                <w:sz w:val="20"/>
                <w:szCs w:val="20"/>
              </w:rPr>
            </w:pPr>
            <w:r>
              <w:rPr>
                <w:rFonts w:hint="eastAsia" w:ascii="仿宋" w:hAnsi="仿宋" w:eastAsia="仿宋" w:cs="仿宋"/>
                <w:sz w:val="20"/>
                <w:szCs w:val="20"/>
                <w:lang w:val="en-US" w:eastAsia="zh-CN"/>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p>
            <w:pPr>
              <w:rPr>
                <w:rFonts w:hint="eastAsia" w:ascii="仿宋" w:hAnsi="仿宋" w:eastAsia="仿宋" w:cs="仿宋"/>
                <w:sz w:val="20"/>
                <w:szCs w:val="20"/>
              </w:rPr>
            </w:pPr>
            <w:r>
              <w:rPr>
                <w:rFonts w:hint="eastAsia" w:ascii="仿宋" w:hAnsi="仿宋" w:eastAsia="仿宋" w:cs="仿宋"/>
                <w:sz w:val="20"/>
                <w:szCs w:val="20"/>
                <w:lang w:val="en-US" w:eastAsia="zh-CN"/>
              </w:rPr>
              <w:t>3．审查责任：对案件违法事实、证据、调查取证程序、法律适用、处罚种类和幅度、当事人陈述和申辩理由等方面进行审查，提出处理意见。</w:t>
            </w:r>
          </w:p>
          <w:p>
            <w:pPr>
              <w:rPr>
                <w:rFonts w:hint="eastAsia" w:ascii="仿宋" w:hAnsi="仿宋" w:eastAsia="仿宋" w:cs="仿宋"/>
                <w:sz w:val="20"/>
                <w:szCs w:val="20"/>
              </w:rPr>
            </w:pPr>
            <w:r>
              <w:rPr>
                <w:rFonts w:hint="eastAsia" w:ascii="仿宋" w:hAnsi="仿宋" w:eastAsia="仿宋" w:cs="仿宋"/>
                <w:sz w:val="20"/>
                <w:szCs w:val="20"/>
                <w:lang w:val="en-US" w:eastAsia="zh-CN"/>
              </w:rPr>
              <w:t>4．告知责任：在做出行政处罚决定前，书面告知当事人拟作出处罚决定的事实、理由、依据、处罚内容，以及当事人享有的陈述权、申辩权或听证权。</w:t>
            </w:r>
          </w:p>
          <w:p>
            <w:pPr>
              <w:rPr>
                <w:rFonts w:hint="eastAsia" w:ascii="仿宋" w:hAnsi="仿宋" w:eastAsia="仿宋" w:cs="仿宋"/>
                <w:sz w:val="20"/>
                <w:szCs w:val="20"/>
              </w:rPr>
            </w:pPr>
            <w:r>
              <w:rPr>
                <w:rFonts w:hint="eastAsia" w:ascii="仿宋" w:hAnsi="仿宋" w:eastAsia="仿宋" w:cs="仿宋"/>
                <w:sz w:val="20"/>
                <w:szCs w:val="20"/>
                <w:lang w:val="en-US" w:eastAsia="zh-CN"/>
              </w:rPr>
              <w:t>5．决定责任：依法需要给予行政处罚的，应制作《行政处罚决定书》，载明违法事实和证据、处罚依据和内容、申请行政复议或提起行政诉讼的途径和期限等内容。</w:t>
            </w:r>
          </w:p>
          <w:p>
            <w:pPr>
              <w:rPr>
                <w:rFonts w:hint="eastAsia" w:ascii="仿宋" w:hAnsi="仿宋" w:eastAsia="仿宋" w:cs="仿宋"/>
                <w:sz w:val="20"/>
                <w:szCs w:val="20"/>
              </w:rPr>
            </w:pPr>
            <w:r>
              <w:rPr>
                <w:rFonts w:hint="eastAsia" w:ascii="仿宋" w:hAnsi="仿宋" w:eastAsia="仿宋" w:cs="仿宋"/>
                <w:sz w:val="20"/>
                <w:szCs w:val="20"/>
                <w:lang w:val="en-US" w:eastAsia="zh-CN"/>
              </w:rPr>
              <w:t>6．送达责任：行政处罚决定书在7日内送达当事人。</w:t>
            </w:r>
          </w:p>
          <w:p>
            <w:pPr>
              <w:rPr>
                <w:rFonts w:hint="eastAsia" w:ascii="仿宋" w:hAnsi="仿宋" w:eastAsia="仿宋" w:cs="仿宋"/>
                <w:sz w:val="20"/>
                <w:szCs w:val="20"/>
              </w:rPr>
            </w:pPr>
            <w:r>
              <w:rPr>
                <w:rFonts w:hint="eastAsia" w:ascii="仿宋" w:hAnsi="仿宋" w:eastAsia="仿宋" w:cs="仿宋"/>
                <w:sz w:val="20"/>
                <w:szCs w:val="20"/>
                <w:lang w:val="en-US" w:eastAsia="zh-CN"/>
              </w:rPr>
              <w:t>7．执行责任：监督当事人在决定的期限内，履行生效的行政处罚决定。当事人在法定期限内不申请行政复议或提起行政诉讼，又不履行的，可依法采取强制执行或者申请人民法院强制执行。</w:t>
            </w:r>
          </w:p>
          <w:p>
            <w:pPr>
              <w:rPr>
                <w:rFonts w:hint="eastAsia" w:ascii="仿宋" w:hAnsi="仿宋" w:eastAsia="仿宋" w:cs="仿宋"/>
                <w:sz w:val="20"/>
                <w:szCs w:val="20"/>
                <w:lang w:val="en-US" w:eastAsia="en-US"/>
              </w:rPr>
            </w:pPr>
            <w:r>
              <w:rPr>
                <w:rFonts w:hint="eastAsia" w:ascii="仿宋" w:hAnsi="仿宋" w:eastAsia="仿宋" w:cs="仿宋"/>
                <w:sz w:val="20"/>
                <w:szCs w:val="20"/>
                <w:lang w:val="en-US" w:eastAsia="zh-CN"/>
              </w:rPr>
              <w:t>8．其他法律法规规章文件规定应履行的责任。</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MingLiU_HKSCS" w:eastAsia="仿宋_GB2312" w:cs="MingLiU_HKSCS"/>
                <w:color w:val="000000"/>
                <w:sz w:val="10"/>
                <w:szCs w:val="10"/>
                <w:lang w:val="en-US" w:eastAsia="en-US" w:bidi="en-US"/>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MingLiU_HKSCS" w:eastAsia="仿宋_GB2312" w:cs="MingLiU_HKSCS"/>
                <w:color w:val="000000"/>
                <w:sz w:val="10"/>
                <w:szCs w:val="10"/>
                <w:lang w:val="en-US" w:eastAsia="en-US" w:bidi="en-US"/>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 w:hAnsi="仿宋" w:eastAsia="仿宋" w:cs="仿宋"/>
                <w:sz w:val="20"/>
                <w:szCs w:val="20"/>
                <w:lang w:val="en-US" w:eastAsia="zh-CN"/>
              </w:rPr>
              <w:t>不履行或不正确履行职责，有下列情形的行政机关及相关工作人员应承担相应的责任：对未经批准，擅自开展社会团体筹备活动；未经登记，擅自以社会团体名义进行活动；被撤销登记的社会团体继续以社会团体的名义进行活动的不履行或不正确履行职责，行政机关及相关工作人员应承担相应的责任。</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62164618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854" w:tblpY="103"/>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1036"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15</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涂改、出租、出借民办非企业单位登记证书，或者出租出借民办非企单位印章的处罚；民办非企业单位超出章程规定的宗旨和业务范围进行活动的；拒不接受或者不按照规定接受监督检查的；不按照规定办理变更登记的；设立分支机构的；从事营利性的经营活动的；侵占、私分、挪用民办非企业单位的资产或者所接受的捐赠、资助的；违反国家有关规定收取费用、筹集资金或者接受、使用捐赠、资助的处罚</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11"/>
                <w:w w:val="90"/>
                <w:kern w:val="0"/>
                <w:sz w:val="20"/>
                <w:szCs w:val="20"/>
                <w:u w:val="none"/>
                <w:lang w:val="en-US" w:eastAsia="zh-CN" w:bidi="ar"/>
              </w:rPr>
              <w:t>《民办非企业单位登记管理暂行条例》（国务院令第251号） 第二十五条：“民办非企业单位有下列情形之一的，由登记管理机 关予以警告，责令改正，可以限期停止活动；情节严重的，予以撤销登记；构成犯罪的，依法追究刑事责任：（一）涂改、出租、出 借民办非企业单位登记证书，或者出租、出借民办非企业单位印章 的；（二）超出其章程规定的宗旨和业务范围进行活动的；（三）拒不接受或者不按照规定接受监督检查的；（四）不按照规定办理变更登记的；（五）设立分支机构的；（六）从事营利性的经营活动 的；（七）侵占、私分、挪用民办非企业单位的资产或者所接受的 捐赠、资助的；（八）违反国家有关规定收取费用、筹集资金或者接受使用捐赠、资助的。前款规定的行为有违法经营额或者违法所得的，予以没收，可以并处违法经营额1倍以上3倍以下或者违法所得3倍以上5倍以下的罚款</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4.告知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7.执行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8.其他</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1．立案责任：检查中发现或者接到举报民办非企业单位存在违反民办非企业单位登记管理规定的行为或有关部门移送的此类违法案件，予以审查，决定是否立案。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MingLiU_HKSCS" w:eastAsia="仿宋_GB2312" w:cs="MingLiU_HKSCS"/>
                <w:color w:val="000000"/>
                <w:sz w:val="10"/>
                <w:szCs w:val="10"/>
                <w:lang w:val="en-US" w:eastAsia="en-US" w:bidi="en-US"/>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对检查中发现或收到举报民办非企业单位涂改、出租、出借民办非企业单位登记证书，或者出租、出借民办非企业单位印章的，超出章程规定的宗旨和 业务范围进行活动的；不接受或者不按照规定接受监督检查的；不按照规定办理变更登记的；设立分支机构的；从事营利性的经营活动的；侵占、私分、挪用民办非企业单位的资产或者所接受的捐赠、资助的；违反国家有关规定收取费用、筹集资金或者接受、使用捐赠、资助的，不履行或不正确履行职责，行政机关及相关工作人员应承担相应的责任。</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62164618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734" w:tblpY="86"/>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90"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16</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未经登记，擅自以民办非企业单位的名义进行活动的，或者被撤销登记的民办非企业单位继续以民办非企业单位的名义进行活动的处罚</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color w:val="000000" w:themeColor="text1"/>
                <w:sz w:val="10"/>
                <w:szCs w:val="10"/>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民办非企业单位登记管理暂行条例》（国务院令第251号）第二十七条：“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color w:val="000000" w:themeColor="text1"/>
                <w:sz w:val="10"/>
                <w:szCs w:val="10"/>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行政处罚</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4.告知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7.执行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8.其他</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接到举报未经登记，擅自以民办非企业单位的名义进行活动的，或者被撤销登记的民办非企业单位继续以民办非企业单位的名义进行活动的行为或有关部门移送的此类违法案件，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w:t>
            </w:r>
            <w:r>
              <w:rPr>
                <w:rFonts w:hint="eastAsia" w:ascii="Times New Roman" w:hAnsi="Times New Roman" w:eastAsia="仿宋_GB2312" w:cs="仿宋_GB2312"/>
                <w:i w:val="0"/>
                <w:iCs w:val="0"/>
                <w:color w:val="auto"/>
                <w:spacing w:val="-6"/>
                <w:kern w:val="0"/>
                <w:sz w:val="20"/>
                <w:szCs w:val="20"/>
                <w:u w:val="none"/>
                <w:lang w:val="en-US" w:eastAsia="zh-CN" w:bidi="ar"/>
              </w:rPr>
              <w:t>直接利害关系的予以回避。执法人员不得少于两人，调查时应出示执法证件，允许当事人辩解陈述。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MingLiU_HKSCS" w:eastAsia="仿宋_GB2312" w:cs="MingLiU_HKSCS"/>
                <w:color w:val="000000"/>
                <w:sz w:val="10"/>
                <w:szCs w:val="10"/>
                <w:lang w:val="en-US" w:eastAsia="en-US" w:bidi="en-US"/>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对检查中发现或收到举报未经登记，擅自以民办非企业单位名义进行活的，或者被撤销登记的民办非企业单位继续以民办非企业单位名义进行活动的，不履行或不正确履行职责，行政机关及相关工作人员应承担相应的责任。</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62164618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561" w:tblpY="223"/>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8001"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17</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民办非企业单位的活动违反其他法律、法规，有关国家机关认为应当撤销登记的处罚</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《民办非企业单位登记管理暂行条例》（国务院令第251号） 第五条：“国务院民政部门和县级以上地方各级人民政府民政部门是本级人民政府的民办非企业单位登记管理机关（以下简称登记管 理机关）。国务院有关部门和县级以上地方各级人民政府的有关部门、国务院或者县级以上地方各级人民政府授权的组织，是有关行业、业务范围内民办非企业单位的业务主管单位（以下简称业务主管单位）。”第二十六条：“民办非企业单位的活动违反其他法律、法规的，由有关国家机关依法处理；有关国家机关认为应当撤销登记的，由登记管理机关撤销登记。”</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4.告知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7.执行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8.其他</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w:t>
            </w:r>
            <w:r>
              <w:rPr>
                <w:rFonts w:hint="eastAsia" w:ascii="Times New Roman" w:hAnsi="Times New Roman" w:eastAsia="仿宋_GB2312" w:cs="仿宋_GB2312"/>
                <w:i w:val="0"/>
                <w:iCs w:val="0"/>
                <w:color w:val="auto"/>
                <w:spacing w:val="-6"/>
                <w:kern w:val="0"/>
                <w:sz w:val="20"/>
                <w:szCs w:val="20"/>
                <w:u w:val="none"/>
                <w:lang w:val="en-US" w:eastAsia="zh-CN" w:bidi="ar"/>
              </w:rPr>
              <w:t>立案责任：有关部门移送的国家机关认为应当撤销登记的违法案件，予以审查，决定是否立案。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直接利害关系的予以回避。执法人员不得少于两人，调查时应出示执法证件，允许当事人辩解陈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3．审查责任：对案件违法事实、证据、调查取证程序、法律适用、处罚种类和幅度、当事人陈述和申辩理由等方面进行审查，提出处理意见。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4．告知责任：在做出行政处罚决定前，书面告知当事人拟作出处罚决定的事实、理由、依据、处罚内容，以及当事人享有的陈述权、申辩权或听证权。</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5．决定责任：依法需要给予行政处罚的，应制作《行政处罚决定书》，载明违法事实和证据、处罚依据和内容、申请行政复议或提起行政诉讼的途径和期限等内容。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6．送达责任：行政处罚决定书在7日内送达当事人。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7．执行责任：监督当事人在决定的期限内，履行生效的行政处罚决定。当事人在法定期限内不申请行政复议或提起行政诉讼，又不履行的，可依法采取强制执行或者申请人民法院强制执行。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MingLiU_HKSCS" w:eastAsia="仿宋_GB2312" w:cs="MingLiU_HKSCS"/>
                <w:color w:val="000000"/>
                <w:sz w:val="10"/>
                <w:szCs w:val="10"/>
                <w:lang w:val="en-US" w:eastAsia="en-US" w:bidi="en-US"/>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对检查中发现或收到举报民办非企业单位在申请登记时弄虚作假，骗取登记的，或者业务主管单位撤销批准的，不履行或不正确履行职责，行政机关及相关工作人员应承担相应的责任。</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6214618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608" w:tblpY="84"/>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4960"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18</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封存被责令限期停止活动的社会团体的《社会团体法人登记证书》印章和财务凭证</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 w:hAnsi="仿宋" w:eastAsia="仿宋" w:cs="仿宋"/>
                <w:sz w:val="20"/>
                <w:szCs w:val="20"/>
              </w:rPr>
              <w:t>社会团体登记管理条例</w:t>
            </w:r>
            <w:r>
              <w:rPr>
                <w:rFonts w:hint="eastAsia" w:ascii="仿宋" w:hAnsi="仿宋" w:eastAsia="仿宋" w:cs="仿宋"/>
                <w:sz w:val="20"/>
                <w:szCs w:val="20"/>
                <w:lang w:val="en-US" w:eastAsia="zh-CN"/>
              </w:rPr>
              <w:t>(国务院令第250号）</w:t>
            </w:r>
            <w:r>
              <w:rPr>
                <w:rFonts w:hint="eastAsia" w:ascii="仿宋" w:hAnsi="仿宋" w:eastAsia="仿宋" w:cs="仿宋"/>
                <w:sz w:val="20"/>
                <w:szCs w:val="20"/>
              </w:rPr>
              <w:t>第三十六条</w:t>
            </w:r>
            <w:r>
              <w:rPr>
                <w:rFonts w:hint="eastAsia" w:ascii="仿宋" w:hAnsi="仿宋" w:eastAsia="仿宋" w:cs="仿宋"/>
                <w:sz w:val="20"/>
                <w:szCs w:val="20"/>
                <w:lang w:eastAsia="zh-CN"/>
              </w:rPr>
              <w:t>：社会团体被责令限期停止活动的，由登记管理机关封存《社会团体法人登记证书》、印章和财务凭证。</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 w:hAnsi="仿宋" w:eastAsia="仿宋" w:cs="仿宋"/>
                <w:sz w:val="20"/>
                <w:szCs w:val="20"/>
                <w:lang w:val="en-US" w:eastAsia="zh-CN"/>
              </w:rPr>
              <w:t>行政强制</w:t>
            </w:r>
          </w:p>
        </w:tc>
        <w:tc>
          <w:tcPr>
            <w:tcW w:w="1480" w:type="dxa"/>
            <w:tcBorders>
              <w:top w:val="single" w:color="auto" w:sz="4" w:space="0"/>
              <w:left w:val="single" w:color="auto" w:sz="4" w:space="0"/>
            </w:tcBorders>
            <w:vAlign w:val="center"/>
          </w:tcPr>
          <w:p>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1.催告</w:t>
            </w:r>
          </w:p>
          <w:p>
            <w:pPr>
              <w:jc w:val="center"/>
              <w:rPr>
                <w:rFonts w:hint="eastAsia" w:ascii="仿宋" w:hAnsi="仿宋" w:eastAsia="仿宋" w:cs="仿宋"/>
                <w:sz w:val="20"/>
                <w:szCs w:val="20"/>
              </w:rPr>
            </w:pPr>
            <w:r>
              <w:rPr>
                <w:rFonts w:hint="eastAsia" w:ascii="仿宋" w:hAnsi="仿宋" w:eastAsia="仿宋" w:cs="仿宋"/>
                <w:sz w:val="20"/>
                <w:szCs w:val="20"/>
                <w:lang w:val="en-US" w:eastAsia="zh-CN"/>
              </w:rPr>
              <w:t>2.决定</w:t>
            </w:r>
          </w:p>
          <w:p>
            <w:pPr>
              <w:jc w:val="center"/>
              <w:rPr>
                <w:rFonts w:hint="eastAsia" w:ascii="仿宋" w:hAnsi="仿宋" w:eastAsia="仿宋" w:cs="仿宋"/>
                <w:sz w:val="20"/>
                <w:szCs w:val="20"/>
              </w:rPr>
            </w:pPr>
            <w:r>
              <w:rPr>
                <w:rFonts w:hint="eastAsia" w:ascii="仿宋" w:hAnsi="仿宋" w:eastAsia="仿宋" w:cs="仿宋"/>
                <w:sz w:val="20"/>
                <w:szCs w:val="20"/>
                <w:lang w:val="en-US" w:eastAsia="zh-CN"/>
              </w:rPr>
              <w:t>3.执行</w:t>
            </w:r>
          </w:p>
          <w:p>
            <w:pPr>
              <w:jc w:val="center"/>
              <w:rPr>
                <w:rFonts w:hint="eastAsia" w:ascii="仿宋" w:hAnsi="仿宋" w:eastAsia="仿宋" w:cs="仿宋"/>
                <w:sz w:val="20"/>
                <w:szCs w:val="20"/>
              </w:rPr>
            </w:pPr>
            <w:r>
              <w:rPr>
                <w:rFonts w:hint="eastAsia" w:ascii="仿宋" w:hAnsi="仿宋" w:eastAsia="仿宋" w:cs="仿宋"/>
                <w:sz w:val="20"/>
                <w:szCs w:val="20"/>
                <w:lang w:val="en-US" w:eastAsia="zh-CN"/>
              </w:rPr>
              <w:t>4.事后监管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14:textFill>
                  <w14:gradFill>
                    <w14:gsLst>
                      <w14:gs w14:pos="0">
                        <w14:srgbClr w14:val="E30000"/>
                      </w14:gs>
                      <w14:gs w14:pos="100000">
                        <w14:srgbClr w14:val="760303"/>
                      </w14:gs>
                    </w14:gsLst>
                    <w14:lin w14:scaled="0"/>
                  </w14:gradFill>
                </w14:textFill>
              </w:rPr>
            </w:pPr>
            <w:r>
              <w:rPr>
                <w:rFonts w:hint="eastAsia" w:ascii="仿宋" w:hAnsi="仿宋" w:eastAsia="仿宋" w:cs="仿宋"/>
                <w:sz w:val="20"/>
                <w:szCs w:val="20"/>
                <w:lang w:val="en-US" w:eastAsia="zh-CN"/>
              </w:rPr>
              <w:t>5.其他</w:t>
            </w:r>
          </w:p>
        </w:tc>
        <w:tc>
          <w:tcPr>
            <w:tcW w:w="3316" w:type="dxa"/>
            <w:tcBorders>
              <w:top w:val="single" w:color="auto" w:sz="4" w:space="0"/>
              <w:left w:val="single" w:color="auto" w:sz="4" w:space="0"/>
              <w:right w:val="single" w:color="auto" w:sz="4" w:space="0"/>
            </w:tcBorders>
            <w:vAlign w:val="center"/>
          </w:tcPr>
          <w:p>
            <w:pP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1．催告责任：对被责令限期停止活动的社会团体，以下达催告书等方式履行告知义务，催告相对人履行义务的期限、方式，告知当事人依法享有的陈述权和申辩权。</w:t>
            </w:r>
          </w:p>
          <w:p>
            <w:pPr>
              <w:rPr>
                <w:rFonts w:hint="eastAsia" w:ascii="仿宋" w:hAnsi="仿宋" w:eastAsia="仿宋" w:cs="仿宋"/>
                <w:sz w:val="20"/>
                <w:szCs w:val="20"/>
              </w:rPr>
            </w:pPr>
            <w:r>
              <w:rPr>
                <w:rFonts w:hint="eastAsia" w:ascii="仿宋" w:hAnsi="仿宋" w:eastAsia="仿宋" w:cs="仿宋"/>
                <w:sz w:val="20"/>
                <w:szCs w:val="20"/>
                <w:lang w:val="en-US" w:eastAsia="zh-CN"/>
              </w:rPr>
              <w:t>2．决定责任：充分听取当事人的陈述，对当事人提出的事实、理由和证据，应当进行记录、复核。以事实为依据，经批准作出封存《社会团体法人登记证书》、印章和财务凭证的决定。送达行政强制执行决定书。</w:t>
            </w:r>
          </w:p>
          <w:p>
            <w:pPr>
              <w:rPr>
                <w:rFonts w:hint="eastAsia" w:ascii="仿宋" w:hAnsi="仿宋" w:eastAsia="仿宋" w:cs="仿宋"/>
                <w:sz w:val="20"/>
                <w:szCs w:val="20"/>
              </w:rPr>
            </w:pPr>
            <w:r>
              <w:rPr>
                <w:rFonts w:hint="eastAsia" w:ascii="仿宋" w:hAnsi="仿宋" w:eastAsia="仿宋" w:cs="仿宋"/>
                <w:sz w:val="20"/>
                <w:szCs w:val="20"/>
                <w:lang w:val="en-US" w:eastAsia="zh-CN"/>
              </w:rPr>
              <w:t>3．执行责任：由社会团体登记管理机关组织实施社会团体违法行为行政强制。</w:t>
            </w:r>
          </w:p>
          <w:p>
            <w:pPr>
              <w:rPr>
                <w:rFonts w:hint="eastAsia" w:ascii="仿宋" w:hAnsi="仿宋" w:eastAsia="仿宋" w:cs="仿宋"/>
                <w:sz w:val="20"/>
                <w:szCs w:val="20"/>
              </w:rPr>
            </w:pPr>
            <w:r>
              <w:rPr>
                <w:rFonts w:hint="eastAsia" w:ascii="仿宋" w:hAnsi="仿宋" w:eastAsia="仿宋" w:cs="仿宋"/>
                <w:sz w:val="20"/>
                <w:szCs w:val="20"/>
                <w:lang w:val="en-US" w:eastAsia="zh-CN"/>
              </w:rPr>
              <w:t>4．事后监管责任：通过监督检查防止社会团体违法行为发生。</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14:textFill>
                  <w14:gradFill>
                    <w14:gsLst>
                      <w14:gs w14:pos="0">
                        <w14:srgbClr w14:val="E30000"/>
                      </w14:gs>
                      <w14:gs w14:pos="100000">
                        <w14:srgbClr w14:val="760303"/>
                      </w14:gs>
                    </w14:gsLst>
                    <w14:lin w14:scaled="0"/>
                  </w14:gradFill>
                </w14:textFill>
              </w:rPr>
            </w:pPr>
            <w:r>
              <w:rPr>
                <w:rFonts w:hint="eastAsia" w:ascii="仿宋" w:hAnsi="仿宋" w:eastAsia="仿宋" w:cs="仿宋"/>
                <w:sz w:val="20"/>
                <w:szCs w:val="20"/>
                <w:lang w:val="en-US" w:eastAsia="zh-CN"/>
              </w:rPr>
              <w:t>5．其他法律法规规章文件规定的应履行的责任。</w:t>
            </w:r>
          </w:p>
        </w:tc>
        <w:tc>
          <w:tcPr>
            <w:tcW w:w="1649" w:type="dxa"/>
            <w:tcBorders>
              <w:top w:val="single" w:color="auto" w:sz="4" w:space="0"/>
              <w:left w:val="single" w:color="auto" w:sz="4" w:space="0"/>
            </w:tcBorders>
            <w:vAlign w:val="center"/>
          </w:tcPr>
          <w:p>
            <w:pP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 w:hAnsi="仿宋" w:eastAsia="仿宋" w:cs="仿宋"/>
                <w:sz w:val="20"/>
                <w:szCs w:val="20"/>
                <w:lang w:val="en-US" w:eastAsia="zh-CN"/>
              </w:rPr>
              <w:t>对封存被责令限期停止活动的社会团体的《社会团体法人登记证书》印章和财务凭证的，不履行或不正确履行职责，行政机关及相关工作人员应承担相应的责任。</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社会组织科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62164618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617" w:tblpY="288"/>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5842"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19</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封存被限期停止活动民办非企业单位的登记证书、印章和财务凭证</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 w:hAnsi="仿宋" w:eastAsia="仿宋" w:cs="仿宋"/>
                <w:sz w:val="20"/>
                <w:szCs w:val="20"/>
                <w:lang w:val="en-US" w:eastAsia="zh-CN"/>
              </w:rPr>
              <w:t>《民办非企业单位登记管理暂行条例》（国务院令第251号） 第五条：民办非企业单位被限期停止活动的，由登记管理机关封存其登记证书、印章和财务凭证。</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 w:hAnsi="仿宋" w:eastAsia="仿宋" w:cs="仿宋"/>
                <w:sz w:val="20"/>
                <w:szCs w:val="20"/>
                <w:lang w:val="en-US" w:eastAsia="zh-CN"/>
              </w:rPr>
              <w:t>行政强制</w:t>
            </w:r>
          </w:p>
        </w:tc>
        <w:tc>
          <w:tcPr>
            <w:tcW w:w="1480" w:type="dxa"/>
            <w:tcBorders>
              <w:top w:val="single" w:color="auto" w:sz="4" w:space="0"/>
              <w:left w:val="single" w:color="auto" w:sz="4" w:space="0"/>
            </w:tcBorders>
            <w:vAlign w:val="center"/>
          </w:tcPr>
          <w:p>
            <w:pPr>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1.催告</w:t>
            </w:r>
          </w:p>
          <w:p>
            <w:pPr>
              <w:jc w:val="center"/>
              <w:rPr>
                <w:rFonts w:hint="eastAsia" w:ascii="仿宋" w:hAnsi="仿宋" w:eastAsia="仿宋" w:cs="仿宋"/>
                <w:sz w:val="20"/>
                <w:szCs w:val="20"/>
              </w:rPr>
            </w:pPr>
            <w:r>
              <w:rPr>
                <w:rFonts w:hint="eastAsia" w:ascii="仿宋" w:hAnsi="仿宋" w:eastAsia="仿宋" w:cs="仿宋"/>
                <w:sz w:val="20"/>
                <w:szCs w:val="20"/>
                <w:lang w:val="en-US" w:eastAsia="zh-CN"/>
              </w:rPr>
              <w:t>2.决定</w:t>
            </w:r>
          </w:p>
          <w:p>
            <w:pPr>
              <w:jc w:val="center"/>
              <w:rPr>
                <w:rFonts w:hint="eastAsia" w:ascii="仿宋" w:hAnsi="仿宋" w:eastAsia="仿宋" w:cs="仿宋"/>
                <w:sz w:val="20"/>
                <w:szCs w:val="20"/>
              </w:rPr>
            </w:pPr>
            <w:r>
              <w:rPr>
                <w:rFonts w:hint="eastAsia" w:ascii="仿宋" w:hAnsi="仿宋" w:eastAsia="仿宋" w:cs="仿宋"/>
                <w:sz w:val="20"/>
                <w:szCs w:val="20"/>
                <w:lang w:val="en-US" w:eastAsia="zh-CN"/>
              </w:rPr>
              <w:t>3.执行</w:t>
            </w:r>
          </w:p>
          <w:p>
            <w:pPr>
              <w:jc w:val="center"/>
              <w:rPr>
                <w:rFonts w:hint="eastAsia" w:ascii="仿宋" w:hAnsi="仿宋" w:eastAsia="仿宋" w:cs="仿宋"/>
                <w:sz w:val="20"/>
                <w:szCs w:val="20"/>
              </w:rPr>
            </w:pPr>
            <w:r>
              <w:rPr>
                <w:rFonts w:hint="eastAsia" w:ascii="仿宋" w:hAnsi="仿宋" w:eastAsia="仿宋" w:cs="仿宋"/>
                <w:sz w:val="20"/>
                <w:szCs w:val="20"/>
                <w:lang w:val="en-US" w:eastAsia="zh-CN"/>
              </w:rPr>
              <w:t>4.事后监管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 w:hAnsi="仿宋" w:eastAsia="仿宋" w:cs="仿宋"/>
                <w:sz w:val="20"/>
                <w:szCs w:val="20"/>
                <w:lang w:val="en-US" w:eastAsia="zh-CN"/>
              </w:rPr>
              <w:t>5.其他</w:t>
            </w:r>
          </w:p>
        </w:tc>
        <w:tc>
          <w:tcPr>
            <w:tcW w:w="3316"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1．催告责任：对被限期停止活动的民办非企业单位，以下达催告书等方式履行告知义务，催告相对人履行义务的期限、方式，告知当事人依法享有的陈述权和申辩权。</w:t>
            </w:r>
          </w:p>
          <w:p>
            <w:pPr>
              <w:rPr>
                <w:rFonts w:hint="eastAsia" w:ascii="仿宋" w:hAnsi="仿宋" w:eastAsia="仿宋" w:cs="仿宋"/>
                <w:sz w:val="20"/>
                <w:szCs w:val="20"/>
              </w:rPr>
            </w:pPr>
            <w:r>
              <w:rPr>
                <w:rFonts w:hint="eastAsia" w:ascii="仿宋" w:hAnsi="仿宋" w:eastAsia="仿宋" w:cs="仿宋"/>
                <w:sz w:val="20"/>
                <w:szCs w:val="20"/>
                <w:lang w:val="en-US" w:eastAsia="zh-CN"/>
              </w:rPr>
              <w:t>2．决定责任：充分听取当事人的陈述，对当事人提出的事实、理由和证据，应当进行记录、复核。以事实为依据，经批准作出封存登记证书、印章和财务凭证的决定。送达行政强制执行决定书。</w:t>
            </w:r>
          </w:p>
          <w:p>
            <w:pPr>
              <w:rPr>
                <w:rFonts w:hint="eastAsia" w:ascii="仿宋" w:hAnsi="仿宋" w:eastAsia="仿宋" w:cs="仿宋"/>
                <w:sz w:val="20"/>
                <w:szCs w:val="20"/>
              </w:rPr>
            </w:pPr>
            <w:r>
              <w:rPr>
                <w:rFonts w:hint="eastAsia" w:ascii="仿宋" w:hAnsi="仿宋" w:eastAsia="仿宋" w:cs="仿宋"/>
                <w:sz w:val="20"/>
                <w:szCs w:val="20"/>
                <w:lang w:val="en-US" w:eastAsia="zh-CN"/>
              </w:rPr>
              <w:t>3．执行责任：由民办非企业单位登记管理机构组织实施民办非企业单位违法行为行政强制。</w:t>
            </w:r>
          </w:p>
          <w:p>
            <w:pPr>
              <w:rPr>
                <w:rFonts w:hint="eastAsia" w:ascii="仿宋" w:hAnsi="仿宋" w:eastAsia="仿宋" w:cs="仿宋"/>
                <w:sz w:val="20"/>
                <w:szCs w:val="20"/>
              </w:rPr>
            </w:pPr>
            <w:r>
              <w:rPr>
                <w:rFonts w:hint="eastAsia" w:ascii="仿宋" w:hAnsi="仿宋" w:eastAsia="仿宋" w:cs="仿宋"/>
                <w:sz w:val="20"/>
                <w:szCs w:val="20"/>
                <w:lang w:val="en-US" w:eastAsia="zh-CN"/>
              </w:rPr>
              <w:t>4．事后监管责任：通过监督检查防止民办非企业单位违法行为发生。</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 w:hAnsi="仿宋" w:eastAsia="仿宋" w:cs="仿宋"/>
                <w:sz w:val="20"/>
                <w:szCs w:val="20"/>
                <w:lang w:val="en-US" w:eastAsia="zh-CN"/>
              </w:rPr>
              <w:t>5．其他法律法规规章文件规定的应履行的责任。</w:t>
            </w:r>
          </w:p>
        </w:tc>
        <w:tc>
          <w:tcPr>
            <w:tcW w:w="1649" w:type="dxa"/>
            <w:tcBorders>
              <w:top w:val="single" w:color="auto" w:sz="4" w:space="0"/>
              <w:left w:val="single" w:color="auto" w:sz="4" w:space="0"/>
            </w:tcBorders>
            <w:vAlign w:val="center"/>
          </w:tcPr>
          <w:p>
            <w:pP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 w:hAnsi="仿宋" w:eastAsia="仿宋" w:cs="仿宋"/>
                <w:sz w:val="20"/>
                <w:szCs w:val="20"/>
                <w:lang w:val="en-US" w:eastAsia="zh-CN"/>
              </w:rPr>
              <w:t>对封存被限期停止活动民办非企业单位的登记证书、印章和财务凭证的，不履行或不正确履行职责，行政机关及相关工作人员应承担相应的责任。</w:t>
            </w:r>
          </w:p>
        </w:tc>
        <w:tc>
          <w:tcPr>
            <w:tcW w:w="165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62164618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598" w:tblpY="162"/>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8400"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20</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未经批准，擅自兴建殡葬设施的处罚</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国务院《殡葬管理条例》第十八条：“未经批准，擅自兴建殡葬设施的，由民政部门会同建设、土地行政管理部门予以取缔，责令恢复原状，没收违法所得，可以并处1倍以上3倍以下的罚款。”</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4.告知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7.执行</w:t>
            </w:r>
          </w:p>
        </w:tc>
        <w:tc>
          <w:tcPr>
            <w:tcW w:w="3316" w:type="dxa"/>
            <w:tcBorders>
              <w:top w:val="single" w:color="auto" w:sz="4" w:space="0"/>
              <w:left w:val="single" w:color="auto" w:sz="4" w:space="0"/>
              <w:right w:val="single" w:color="auto"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1.立案责任：对检查中发现、接到举报投诉擅自兴建殡葬设施的此类违法案件予以审查，决定是否立案。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诉。</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3.审查责任：对案件违法事实、证据、调查取证程序、法律适用、处罚种类和幅度、当事人陈诉和申辩理由等方面进行审查，提出处理意见。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4.告</w:t>
            </w:r>
            <w:r>
              <w:rPr>
                <w:rFonts w:hint="eastAsia" w:ascii="Times New Roman" w:hAnsi="Times New Roman" w:eastAsia="仿宋_GB2312" w:cs="仿宋_GB2312"/>
                <w:i w:val="0"/>
                <w:iCs w:val="0"/>
                <w:color w:val="auto"/>
                <w:spacing w:val="-6"/>
                <w:kern w:val="0"/>
                <w:sz w:val="20"/>
                <w:szCs w:val="20"/>
                <w:u w:val="none"/>
                <w:lang w:val="en-US" w:eastAsia="zh-CN" w:bidi="ar"/>
              </w:rPr>
              <w:t>知责任：在做出行政处罚决定前，书面告知当事人拟做出处罚决定的事实、理由、依据、处罚内容，以及当事人享有的陈诉权、申辩权和听证权。</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5决定责任：依法需要给予行政处罚的，应制作《行政处罚决定书》，载明违法事实和依据、处罚依据和内容、申请行政复议或提起行政诉讼的途径和期限等内容。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6.送达责任：行政处罚决定书应当在宣告当场交付当事人；当事人不在场时，行政机关应当在七日内依照民事诉讼法的有关规定，将行政处罚决定书送达当事人。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7.执行责任：监督当事人在决定的期限内（15日内），履行生效的行政处罚决定。当事人在法定期限内没有申请行政复议或提起行政诉讼，又不履行的，可申请人民法院强制执行。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MingLiU_HKSCS" w:eastAsia="仿宋_GB2312" w:cs="MingLiU_HKSCS"/>
                <w:color w:val="000000"/>
                <w:sz w:val="10"/>
                <w:szCs w:val="10"/>
                <w:lang w:val="en-US" w:eastAsia="en-US" w:bidi="en-US"/>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不履行或不正确履行职责，有下列情形的行政机关及相关工作人员应承担相应的责任：未经批准，擅自兴建殡葬设施的，不履行或不正确履行职责，行政机关及相关工作人员应承担相应的责任。</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殡葬事务中心</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62868666</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宋体"/>
                <w:sz w:val="24"/>
                <w:szCs w:val="24"/>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sz w:val="24"/>
                <w:szCs w:val="24"/>
              </w:rPr>
              <w:t>受理地点：</w:t>
            </w:r>
            <w:r>
              <w:rPr>
                <w:rFonts w:hint="eastAsia" w:ascii="仿宋_GB2312" w:hAnsi="宋体" w:eastAsia="仿宋_GB2312" w:cs="宋体"/>
                <w:color w:val="000000" w:themeColor="text1"/>
                <w:sz w:val="24"/>
                <w:szCs w:val="24"/>
                <w:lang w:eastAsia="zh-CN"/>
                <w14:textFill>
                  <w14:solidFill>
                    <w14:schemeClr w14:val="tx1"/>
                  </w14:solidFill>
                </w14:textFill>
              </w:rPr>
              <w:t>邓州市</w:t>
            </w:r>
            <w:r>
              <w:rPr>
                <w:rFonts w:hint="eastAsia" w:ascii="仿宋_GB2312" w:hAnsi="宋体" w:eastAsia="仿宋_GB2312" w:cs="宋体"/>
                <w:color w:val="000000"/>
                <w:sz w:val="24"/>
                <w:szCs w:val="24"/>
                <w:lang w:val="en-US" w:eastAsia="zh-CN" w:bidi="zh-CN"/>
              </w:rPr>
              <w:t>殡葬事务中心</w:t>
            </w:r>
          </w:p>
          <w:p>
            <w:pPr>
              <w:pStyle w:val="11"/>
              <w:tabs>
                <w:tab w:val="left" w:pos="2542"/>
                <w:tab w:val="left" w:pos="4673"/>
                <w:tab w:val="left" w:pos="8525"/>
              </w:tabs>
              <w:rPr>
                <w:rFonts w:hint="eastAsia" w:ascii="仿宋_GB2312" w:hAnsi="宋体" w:eastAsia="仿宋_GB2312" w:cs="宋体"/>
                <w:sz w:val="24"/>
                <w:szCs w:val="24"/>
                <w:lang w:eastAsia="zh-CN"/>
              </w:rPr>
            </w:pPr>
          </w:p>
        </w:tc>
      </w:tr>
    </w:tbl>
    <w:p>
      <w:pPr>
        <w:rPr>
          <w:rFonts w:hint="eastAsia" w:eastAsia="MingLiU_HKSCS"/>
          <w:lang w:val="en-US" w:eastAsia="zh-CN"/>
        </w:rPr>
      </w:pPr>
    </w:p>
    <w:tbl>
      <w:tblPr>
        <w:tblStyle w:val="4"/>
        <w:tblpPr w:leftFromText="180" w:rightFromText="180" w:vertAnchor="text" w:horzAnchor="page" w:tblpX="659" w:tblpY="6"/>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1499"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21</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墓穴占地面积超过省、自治区、直辖市人民政府规定的标准的处罚</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国务院《殡葬管理条例》第十九条：“墓穴占地面积超过省、自治区、直辖市人民政府规定的标准的，由民政部门责令限期改正，没收违法所得，可以并处违法所得1倍以上3倍以下的罚款。”</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4.告知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7.执行</w:t>
            </w:r>
          </w:p>
        </w:tc>
        <w:tc>
          <w:tcPr>
            <w:tcW w:w="3316" w:type="dxa"/>
            <w:tcBorders>
              <w:top w:val="single" w:color="auto" w:sz="4" w:space="0"/>
              <w:left w:val="single" w:color="auto" w:sz="4" w:space="0"/>
              <w:right w:val="single" w:color="auto"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1.立案责任：对检查中发现、接到举报投诉擅自扩大墓穴占地面积的此类违法案件予以审查，决定是否立案。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诉。</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3.审查责任：对案件违法事实、证据、调查取证程序、法律适用、处罚种类和幅度、当事人陈诉和申辩理由等方面进行审查，提出处理意见。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4.告知责任：在做出行政处罚决定前，书面告知当事人拟做出处罚决定的事实、理由、依据、处罚内容，以及当事人享有的陈诉权、申辩权和听证权。</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5.决定责任：依法需要给予行政处罚的，应制作《行政处罚决定书》，载明违法事实和依据、处罚依据和内容、申请行政复议或提起行政诉讼的途径和期限等内容。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6.送达责任：行政处罚决定书应当在宣告当场交付当事人；当事人不在场时，行政机关应当在七日内依照民事诉讼法的有关规定，将行政处罚决定书送达当事人。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7.执行责任：监督当事人在决定的期限内（15日内），履行生效的行政处罚决定。当事人在法定期限内没有申请行政复议或提起行政诉讼，又不履行的，可申请人民法院强制执行。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MingLiU_HKSCS" w:eastAsia="仿宋_GB2312" w:cs="MingLiU_HKSCS"/>
                <w:color w:val="000000"/>
                <w:sz w:val="10"/>
                <w:szCs w:val="10"/>
                <w:lang w:val="en-US" w:eastAsia="en-US" w:bidi="en-US"/>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对墓穴占地面积超过省、自治区、直辖市人民政府规定的标准的，不履行或不正确履行职责，行政机关及相关工作人员应承担相应的责任。</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殡葬事务中心</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62868666</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宋体"/>
                <w:sz w:val="24"/>
                <w:szCs w:val="24"/>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w:t>
            </w:r>
            <w:r>
              <w:rPr>
                <w:rFonts w:hint="eastAsia" w:ascii="仿宋_GB2312" w:hAnsi="宋体" w:eastAsia="仿宋_GB2312" w:cs="宋体"/>
                <w:color w:val="000000"/>
                <w:sz w:val="24"/>
                <w:szCs w:val="24"/>
                <w:lang w:val="en-US" w:eastAsia="zh-CN" w:bidi="zh-CN"/>
              </w:rPr>
              <w:t>殡葬事务中心</w:t>
            </w:r>
          </w:p>
          <w:p>
            <w:pPr>
              <w:pStyle w:val="11"/>
              <w:tabs>
                <w:tab w:val="left" w:pos="2542"/>
                <w:tab w:val="left" w:pos="4673"/>
                <w:tab w:val="left" w:pos="8525"/>
              </w:tabs>
              <w:rPr>
                <w:rFonts w:hint="eastAsia" w:ascii="仿宋_GB2312" w:hAnsi="宋体" w:eastAsia="仿宋_GB2312" w:cs="宋体"/>
                <w:sz w:val="24"/>
                <w:szCs w:val="24"/>
                <w:lang w:eastAsia="zh-CN"/>
              </w:rPr>
            </w:pPr>
          </w:p>
        </w:tc>
      </w:tr>
    </w:tbl>
    <w:tbl>
      <w:tblPr>
        <w:tblStyle w:val="4"/>
        <w:tblpPr w:leftFromText="180" w:rightFromText="180" w:vertAnchor="text" w:horzAnchor="page" w:tblpX="659" w:tblpY="30"/>
        <w:tblOverlap w:val="never"/>
        <w:tblW w:w="27045"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gridCol w:w="1656"/>
        <w:gridCol w:w="1656"/>
        <w:gridCol w:w="1656"/>
        <w:gridCol w:w="1656"/>
        <w:gridCol w:w="1656"/>
        <w:gridCol w:w="1656"/>
        <w:gridCol w:w="1656"/>
      </w:tblGrid>
      <w:tr>
        <w:tblPrEx>
          <w:tblCellMar>
            <w:top w:w="0" w:type="dxa"/>
            <w:left w:w="10" w:type="dxa"/>
            <w:bottom w:w="0" w:type="dxa"/>
            <w:right w:w="10" w:type="dxa"/>
          </w:tblCellMar>
        </w:tblPrEx>
        <w:trPr>
          <w:gridAfter w:val="7"/>
          <w:wAfter w:w="11592" w:type="dxa"/>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gridAfter w:val="7"/>
          <w:wAfter w:w="11592" w:type="dxa"/>
          <w:trHeight w:val="3550"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22</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制造、销售不符合国家技术标准的殡葬设备的，制造、销售封建迷信殡葬用品的处罚</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国务院《殡葬管理条例》第二十二条：“制造、销售不符合国家技术标准的殡葬设备的，由民政部门会同工商行政管理部门责令停止制造、销售，可以并处制造、销售金额1倍以上3倍以下的罚款。制造、销售封建迷信殡葬用品的，由民政部门会同工商行政管理部门予以没收，可以并处制造、销售金额1倍以上3倍以下的罚款。”</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4.告知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7.执行</w:t>
            </w:r>
          </w:p>
        </w:tc>
        <w:tc>
          <w:tcPr>
            <w:tcW w:w="3316" w:type="dxa"/>
            <w:tcBorders>
              <w:top w:val="single" w:color="auto" w:sz="4" w:space="0"/>
              <w:left w:val="single" w:color="auto" w:sz="4" w:space="0"/>
              <w:right w:val="single" w:color="auto"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1.立案责任：对检查中发现、接到举报投诉制造、销售不符合国家技术标准的殡葬设备和制造、销售封建迷信殡葬用品的的此类违法案件予以审查，决定是否立案。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必要时可进行现场检查。与当事人有直接利害关系的应当回避；执法人员不得少于两人；调查取证时应出示执法证件；允许当事人辩解陈诉。</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3.审查责任：对案件违法事实、证据、调查取证程序、法律适用、处罚种类和幅度、当事人陈诉和申辩理由等方面进行审查，提出处理意见。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4.告</w:t>
            </w:r>
            <w:r>
              <w:rPr>
                <w:rFonts w:hint="eastAsia" w:ascii="Times New Roman" w:hAnsi="Times New Roman" w:eastAsia="仿宋_GB2312" w:cs="仿宋_GB2312"/>
                <w:i w:val="0"/>
                <w:iCs w:val="0"/>
                <w:color w:val="auto"/>
                <w:spacing w:val="-6"/>
                <w:kern w:val="0"/>
                <w:sz w:val="20"/>
                <w:szCs w:val="20"/>
                <w:u w:val="none"/>
                <w:lang w:val="en-US" w:eastAsia="zh-CN" w:bidi="ar"/>
              </w:rPr>
              <w:t>知责任：在做出行政处罚决定前，书面告知当事人拟做出处罚决定的事实、理由、依据、处罚内容，以及当事人享有的陈诉权、申辩权和听证权。</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5.决定责任：依法需要给予行政处罚的，应制作《行政处罚决定书》，载明违法事实和依据、处罚依据和内容、申请行政复议或提起行政诉讼的途径和期限等内容。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6.送达责任：行政处罚决定书应当在宣告当场交付当事人；当事人不在场时，行政机关应当在七日内依照民事诉讼法的有关规定，将行政处罚决定书送达当事人。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7.执行责任：监督当事人在决定的期限内（15日内），履行生效的行政处罚决定。当事人在法定期限内没有申请行政复议或提起行政诉讼，又不履行的，可申请人民法院强制执行。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MingLiU_HKSCS" w:eastAsia="仿宋_GB2312" w:cs="MingLiU_HKSCS"/>
                <w:color w:val="000000"/>
                <w:sz w:val="10"/>
                <w:szCs w:val="10"/>
                <w:lang w:val="en-US" w:eastAsia="en-US" w:bidi="en-US"/>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对制造、销售不符合国家技术标准的殡葬设备的，制造、销售封建迷信殡葬用品的，不履行或不正确履行职责，行政机关及相关工作人员应承担相应的责任。</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MingLiU_HKSCS" w:eastAsia="仿宋_GB2312" w:cs="MingLiU_HKSCS"/>
                <w:color w:val="000000"/>
                <w:sz w:val="10"/>
                <w:szCs w:val="10"/>
                <w:lang w:val="en-US" w:eastAsia="en-US" w:bidi="en-US"/>
              </w:rPr>
            </w:pPr>
            <w:r>
              <w:rPr>
                <w:rFonts w:hint="eastAsia" w:ascii="仿宋_GB2312" w:hAnsi="宋体" w:eastAsia="仿宋_GB2312" w:cs="宋体"/>
                <w:color w:val="000000"/>
                <w:sz w:val="24"/>
                <w:szCs w:val="24"/>
                <w:lang w:val="en-US" w:eastAsia="zh-CN" w:bidi="zh-CN"/>
              </w:rPr>
              <w:t>殡葬事务中心</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hAnsi="宋体" w:eastAsia="仿宋_GB2312" w:cs="宋体"/>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62868666</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c>
          <w:tcPr>
            <w:tcW w:w="1656" w:type="dxa"/>
            <w:tcBorders>
              <w:left w:val="single" w:color="auto" w:sz="4" w:space="0"/>
            </w:tcBorders>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MingLiU_HKSCS" w:eastAsia="仿宋_GB2312" w:cs="MingLiU_HKSCS"/>
                <w:color w:val="000000"/>
                <w:sz w:val="10"/>
                <w:szCs w:val="10"/>
                <w:lang w:val="en-US" w:eastAsia="en-US" w:bidi="en-US"/>
              </w:rPr>
            </w:pPr>
            <w:r>
              <w:rPr>
                <w:rFonts w:hint="eastAsia" w:ascii="仿宋_GB2312" w:hAnsi="宋体" w:eastAsia="仿宋_GB2312" w:cs="宋体"/>
                <w:color w:val="000000"/>
                <w:sz w:val="24"/>
                <w:szCs w:val="24"/>
                <w:lang w:val="en-US" w:eastAsia="zh-CN" w:bidi="zh-CN"/>
              </w:rPr>
              <w:t>殡葬事务中心</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宋体"/>
                <w:sz w:val="24"/>
                <w:szCs w:val="24"/>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w:t>
            </w:r>
            <w:r>
              <w:rPr>
                <w:rFonts w:hint="eastAsia" w:ascii="仿宋_GB2312" w:hAnsi="宋体" w:eastAsia="仿宋_GB2312" w:cs="宋体"/>
                <w:color w:val="000000"/>
                <w:sz w:val="24"/>
                <w:szCs w:val="24"/>
                <w:lang w:val="en-US" w:eastAsia="zh-CN" w:bidi="zh-CN"/>
              </w:rPr>
              <w:t>殡葬事务中心</w:t>
            </w:r>
          </w:p>
          <w:p>
            <w:pPr>
              <w:pStyle w:val="11"/>
              <w:tabs>
                <w:tab w:val="left" w:pos="2542"/>
                <w:tab w:val="left" w:pos="4673"/>
                <w:tab w:val="left" w:pos="8525"/>
              </w:tabs>
              <w:rPr>
                <w:rFonts w:hint="eastAsia" w:ascii="仿宋_GB2312" w:hAnsi="宋体" w:eastAsia="仿宋_GB2312" w:cs="宋体"/>
                <w:sz w:val="24"/>
                <w:szCs w:val="24"/>
              </w:rPr>
            </w:pPr>
          </w:p>
        </w:tc>
        <w:tc>
          <w:tcPr>
            <w:tcW w:w="1656" w:type="dxa"/>
            <w:tcBorders>
              <w:left w:val="single" w:color="auto" w:sz="4" w:space="0"/>
            </w:tcBorders>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MingLiU_HKSCS" w:eastAsia="仿宋_GB2312" w:cs="MingLiU_HKSCS"/>
                <w:color w:val="000000"/>
                <w:sz w:val="10"/>
                <w:szCs w:val="10"/>
                <w:lang w:val="en-US" w:eastAsia="en-US" w:bidi="en-US"/>
              </w:rPr>
            </w:pPr>
            <w:r>
              <w:rPr>
                <w:rFonts w:hint="eastAsia" w:ascii="仿宋_GB2312" w:hAnsi="宋体" w:eastAsia="仿宋_GB2312" w:cs="宋体"/>
                <w:color w:val="000000"/>
                <w:sz w:val="24"/>
                <w:szCs w:val="24"/>
                <w:lang w:val="en-US" w:eastAsia="zh-CN" w:bidi="zh-CN"/>
              </w:rPr>
              <w:t>殡葬事务中心</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tcBorders>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MingLiU_HKSCS" w:eastAsia="仿宋_GB2312" w:cs="MingLiU_HKSCS"/>
                <w:color w:val="000000"/>
                <w:sz w:val="10"/>
                <w:szCs w:val="10"/>
                <w:lang w:val="en-US" w:eastAsia="en-US" w:bidi="en-US"/>
              </w:rPr>
            </w:pPr>
            <w:r>
              <w:rPr>
                <w:rFonts w:hint="eastAsia" w:ascii="仿宋_GB2312" w:hAnsi="宋体" w:eastAsia="仿宋_GB2312" w:cs="宋体"/>
                <w:color w:val="000000"/>
                <w:sz w:val="24"/>
                <w:szCs w:val="24"/>
                <w:lang w:val="en-US" w:eastAsia="zh-CN" w:bidi="zh-CN"/>
              </w:rPr>
              <w:t>殡葬事务中心</w:t>
            </w:r>
          </w:p>
        </w:tc>
      </w:tr>
      <w:tr>
        <w:tblPrEx>
          <w:tblCellMar>
            <w:top w:w="0" w:type="dxa"/>
            <w:left w:w="10" w:type="dxa"/>
            <w:bottom w:w="0" w:type="dxa"/>
            <w:right w:w="10" w:type="dxa"/>
          </w:tblCellMar>
        </w:tblPrEx>
        <w:trPr>
          <w:trHeight w:val="698" w:hRule="exact"/>
        </w:trPr>
        <w:tc>
          <w:tcPr>
            <w:tcW w:w="15453" w:type="dxa"/>
            <w:gridSpan w:val="8"/>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pStyle w:val="11"/>
              <w:tabs>
                <w:tab w:val="left" w:pos="2542"/>
                <w:tab w:val="left" w:pos="4673"/>
                <w:tab w:val="left" w:pos="8525"/>
              </w:tabs>
              <w:rPr>
                <w:rFonts w:hint="eastAsia" w:ascii="仿宋_GB2312" w:hAnsi="宋体" w:eastAsia="仿宋_GB2312" w:cs="宋体"/>
                <w:sz w:val="24"/>
                <w:szCs w:val="24"/>
              </w:rPr>
            </w:pPr>
          </w:p>
        </w:tc>
        <w:tc>
          <w:tcPr>
            <w:tcW w:w="1656" w:type="dxa"/>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MingLiU_HKSCS" w:eastAsia="仿宋_GB2312" w:cs="MingLiU_HKSCS"/>
                <w:color w:val="000000"/>
                <w:sz w:val="10"/>
                <w:szCs w:val="10"/>
                <w:lang w:val="en-US" w:eastAsia="en-US" w:bidi="en-US"/>
              </w:rPr>
            </w:pPr>
            <w:r>
              <w:rPr>
                <w:rFonts w:hint="eastAsia" w:ascii="仿宋_GB2312" w:hAnsi="宋体" w:eastAsia="仿宋_GB2312" w:cs="宋体"/>
                <w:color w:val="000000"/>
                <w:sz w:val="24"/>
                <w:szCs w:val="24"/>
                <w:lang w:val="en-US" w:eastAsia="zh-CN" w:bidi="zh-CN"/>
              </w:rPr>
              <w:t>殡葬事务中心</w:t>
            </w:r>
          </w:p>
        </w:tc>
      </w:tr>
    </w:tbl>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674" w:tblpY="49"/>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510"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23</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对违规养老机构的行政处罚</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《中华人民共和国老年人权益保障法》第八章第七十九条、第三十二条、第三十三条、第三十四条</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行政处罚</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2.调查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4.告知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7.执行</w:t>
            </w:r>
          </w:p>
        </w:tc>
        <w:tc>
          <w:tcPr>
            <w:tcW w:w="3316" w:type="dxa"/>
            <w:tcBorders>
              <w:top w:val="single" w:color="auto" w:sz="4" w:space="0"/>
              <w:left w:val="single" w:color="auto" w:sz="4" w:space="0"/>
              <w:right w:val="single" w:color="auto"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1.立案责任：检查中发现或者群众举报养老机构养老机构及其工作人员侵害老年人人身和财产权益，或者未按照约定提供服务的，予以审查，决定是否立案。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2.调查责任：对立案的案件，案件承办人员及时、全面、客观、公正地调查收集与案件有关的证据，查明事实，执法人员不得少于两人；调查取证时应出示执法证件；允许当事人辩解陈诉。</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3.审查责任：对案件违法事实、证据、调查取证程序、法律适用、处罚种类和幅度、当事人陈诉和申辩理由等方面进行审查，提出处理意见。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4.告知责任：在做出行政处罚决定前，书面告知当事人拟做出处罚决定的事实、理由、依据、处罚内容，以及当事人享有的陈诉权、申辩权和听证权。</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5.决定责任：依法需要给予行政处罚的，应制作《行政处罚决定书》，载明违法事实和依据、处罚依据和内容、申请行政复议或提起行政诉讼的途径和期限等内容。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6.送达责任：行政处罚决定书应当在宣告当场交付当事人；当事人不在场时，行政机关应当在七日内依照民事诉讼法的有关规定，将行政处罚决定书送达当事人。</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7.执行责任：监督当事人在决定的期限内（15日内），履行生效的行政处罚决定。当事人在法定期限内没有申请行政复议或提起行政诉讼，又不履行的，可申请人民法院强制执行。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MingLiU_HKSCS" w:eastAsia="仿宋_GB2312" w:cs="MingLiU_HKSCS"/>
                <w:color w:val="000000"/>
                <w:sz w:val="10"/>
                <w:szCs w:val="10"/>
                <w:lang w:val="en-US" w:eastAsia="en-US" w:bidi="en-US"/>
              </w:rPr>
            </w:pPr>
            <w:r>
              <w:rPr>
                <w:rFonts w:hint="eastAsia" w:ascii="Times New Roman" w:hAnsi="Times New Roman" w:eastAsia="仿宋_GB2312" w:cs="仿宋_GB2312"/>
                <w:i w:val="0"/>
                <w:iCs w:val="0"/>
                <w:color w:val="auto"/>
                <w:kern w:val="0"/>
                <w:sz w:val="20"/>
                <w:szCs w:val="20"/>
                <w:u w:val="none"/>
                <w:lang w:val="en-US" w:eastAsia="zh-CN" w:bidi="ar"/>
              </w:rPr>
              <w:t>8其他法律法规规章文件应履行的责任。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根据《养老机构管理办法》（中华人民共和国民政部令 第 66 号）第四十七条：民政部门及其工作人员在监督管理工作中滥 用职权、玩忽职守、徇私舞弊的，对直接负责的主管人员和其他 责任人员依法依规给予处分；构成犯罪的，依法追究刑事责任。</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养老服务科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6214608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tbl>
      <w:tblPr>
        <w:tblStyle w:val="4"/>
        <w:tblpPr w:leftFromText="180" w:rightFromText="180" w:vertAnchor="text" w:horzAnchor="page" w:tblpX="689" w:tblpY="17"/>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5085"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24</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收缴民办非企业单位登记证书、印章</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《民办非企业单位登记管理暂行条例》（国务院令第251号） 第二十八条第二款：“民办非企业单位被撤销登记的，由登记管理机关收缴登记证书和印章”</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行政强制</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1.催告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4.事后监管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5.其他</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1．催告责任：对被撤销登记的民办非企业单位，以下达催告书等方式履行告知义务，催告相对人履行义务的期限、方式，告知当事人依法享有的陈述权和申辩权。</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2．决定责任：充分听取当事人的陈述，对当事人提出的事实、理由和证据，应当进行记录、复核。以事实为依据，经批准作出收缴登记证书和印章的决定。送达行政强制执行决定书。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3．执行责任：由民办非企业单位登记管理机关组织实施民办非企业单位违法行为行政强制。</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4．事后监管责任：通过监督检查防止民办非企业单位违法行为发生。</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5．其他法律法规规章文件规定的应履行的责任。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登记管理机关、业务主管单位的工作人员滥用职权、徇私舞弊、玩忽职守构成犯罪的，依法追究刑事责任；尚不构成犯罪的，依法给予行政处分。</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62164618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tbl>
      <w:tblPr>
        <w:tblStyle w:val="4"/>
        <w:tblpPr w:leftFromText="180" w:rightFromText="180" w:vertAnchor="text" w:horzAnchor="page" w:tblpX="659" w:tblpY="23"/>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4320"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25</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封存民办非企业单位登记证书、印章、财务凭证</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《民办非企业单位登记管理暂行条例》（国务院令第251号）第二十八条第一款：“民办非企业单位被限期停止活动的，由登记管理机关封存其登记证书、印章和财务凭证。”</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行政强制</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1.催告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4.事后监管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5.其他</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1．催告责任：对被限期停止活动的民办非企业单位，以下达催告书等方式履行告知义务，催告相对人履行义务的期限、方式，告知当事人依法享有的陈述权和申辩权。</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2．决定责任：充分听取当事人的陈述，对当事人提出的事实、理由和证据，应当进行记录、复核。以事实为依据，经批准作出封存登记证书、印章和财务凭证的决定。送达行政强制执行决定书。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3．执行责任：由民办非企业单位登记管理机构组织实施民办非企业单位违法行为行政强制。</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4．事后监管责任：通过监督检查防止民办非企业单位违法行为发生。</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5．其他法律法规规章文件规定的应履行的责任。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登记管理机关、业务主管单位的工作人员滥用职权、徇私舞弊、玩忽职守构成犯罪的，依法追究刑事责任；尚不构成犯罪的，依法给予行政处分。</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62164618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tbl>
      <w:tblPr>
        <w:tblStyle w:val="4"/>
        <w:tblpPr w:leftFromText="180" w:rightFromText="180" w:vertAnchor="text" w:horzAnchor="page" w:tblpX="674" w:tblpY="200"/>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1961"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26</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 xml:space="preserve">收缴社会团体法人登记证书和印章   </w:t>
            </w:r>
            <w:r>
              <w:rPr>
                <w:rFonts w:hint="eastAsia" w:ascii="Times New Roman" w:hAnsi="Times New Roman" w:eastAsia="仿宋_GB2312" w:cs="仿宋_GB2312"/>
                <w:i w:val="0"/>
                <w:iCs w:val="0"/>
                <w:color w:val="auto"/>
                <w:kern w:val="0"/>
                <w:sz w:val="20"/>
                <w:szCs w:val="20"/>
                <w:u w:val="none"/>
                <w:lang w:val="en-US" w:eastAsia="zh-CN" w:bidi="ar"/>
              </w:rPr>
              <w:t xml:space="preserve"> </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《社会团体登记管理条例》（国务院令第250号）第三十三条：社会团体被撤销登记的，由登记管理机关收缴《社会团体法人登记证书》和印章。</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行政强制</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1.催告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4.事后监管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5.其他</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1．催告责任：对被撤销登记的社会团体，以下达催告书等方式履行告知义务，催告相对人履行义务的期限、方式，告知当事人依法享有的陈述权和申辩权。</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2．决定责任：充分听取当事人的陈述，对当事人提出的事实、理由和证据，应当进行记录、复核。以事实为依据，经批准作出收缴《社会团体法人登记证书》和印章的决定。送达行政强制执行决定书。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3．执行责任：由社会团体登记管理机关组织实施社会团体违法行为行政强制。</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4．事后监管责任：通过监督检查防止社会团体违法行为发生。</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5．其他法律法规规章文件规定的应履行的责任。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登记管理机关、业务主管单位的工作人员滥用职权、徇私舞弊、玩忽职守构成犯罪的，依法追究刑事责任；尚不构成犯罪的，依法给予行政处分。</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62164618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p>
      <w:pPr>
        <w:rPr>
          <w:rFonts w:hint="eastAsia" w:eastAsia="MingLiU_HKSCS"/>
          <w:lang w:val="en-US" w:eastAsia="zh-CN"/>
        </w:rPr>
      </w:pPr>
    </w:p>
    <w:tbl>
      <w:tblPr>
        <w:tblStyle w:val="4"/>
        <w:tblpPr w:leftFromText="180" w:rightFromText="180" w:vertAnchor="text" w:horzAnchor="page" w:tblpX="542" w:tblpY="228"/>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1961"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27</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 xml:space="preserve">封存社会团体法人登记证书、印章、财务 凭证  </w:t>
            </w:r>
            <w:r>
              <w:rPr>
                <w:rFonts w:hint="eastAsia" w:ascii="Times New Roman" w:hAnsi="Times New Roman" w:eastAsia="仿宋_GB2312" w:cs="仿宋_GB2312"/>
                <w:i w:val="0"/>
                <w:iCs w:val="0"/>
                <w:color w:val="auto"/>
                <w:kern w:val="0"/>
                <w:sz w:val="20"/>
                <w:szCs w:val="20"/>
                <w:u w:val="none"/>
                <w:lang w:val="en-US" w:eastAsia="zh-CN" w:bidi="ar"/>
              </w:rPr>
              <w:t xml:space="preserve"> </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《社会团体登记管理条例》（国务院令第250号）第三十三条：社会团体被责令限期停止活动的，由登记管理机关封存《社会团体法人登记证书》、印章和财务凭证。</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行政强制</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1.催告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4.事后监管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5.其他</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1．催告责任：对被责令限期停止活动的社会团体，以下达催告书等方式履行告知义务，催告相对人履行义务的期限、方式，告知当事人依法享有的陈述权和申辩权。</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决定责任：充分听取当事人的陈述，对当事人提出的事实、理由和证据，应当进行记录、复核。以事实为依据，经批准作出封存《社会团体法人登记证书》、印章和财务凭证的决定。送达行政强制执行决定书。</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3．执行责任：由社会团体登记管理机关组织实施社会团体违法行为行政强制。</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4．事后监管责任：通过监督检查防止社会团体违法行为发生。</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5．其他法律法规规章文件规定的应履行的责任。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登记管理机关、业务主管单位的工作人员滥用职权、徇私舞弊、玩忽职守构成犯罪的，依法追究刑事责任；尚不构成犯罪的，依法给予行政处分。</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62164618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tbl>
      <w:tblPr>
        <w:tblStyle w:val="4"/>
        <w:tblpPr w:leftFromText="180" w:rightFromText="180" w:vertAnchor="text" w:horzAnchor="page" w:tblpX="509" w:tblpY="55"/>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1954"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28</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最低生活保障救助资金的给付</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【行政法规】《社会救助暂行办法》（国务院令第649号）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第九条国家对共同生活的家庭成员人均收入低于当地最低生活保障标准，且符合当地最低生活保障家庭财产状况规定的家庭，给予最低生活保障。第十二条对批准获得最低生活保障的家庭，县级人民政府民政部门按照共同生活的家庭成员人均收入低于当地最低生活保障标准的差额，按月发给最低生活保障金。</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2．审查责任：材料审查（根据《社会救助暂行办法》（国务院令第649号）；提出初审意见。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4．事后监管责任：对最低生活保障救助资金的给付调拨、使用情况进行监督检查。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1．对符合救助条件的救助申请不予批准的；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2．对不符合救助条件的救助申请予以批准的；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3．泄露在工作中知悉的公民个人信息，造成后果的；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4．泄露在工作中知悉的公民个人信息，造成后果的；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5．篡改接受社会救助款物、服务记录等数据的；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6．照规定发放社会救助资金、物资或者提供相关服务的；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7．行社会救助职责过程中有其他滥用职权、玩忽职守、徇私舞弊行为的。</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社会救助科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62164629</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1840"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29</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临救助金给付</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【行政法规】《社会救助暂行办法》（国务院令第649号）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四十七条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四十八条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【规范性文件】国务院《关于全面建立临时救助制度的通知》（国发〔2014〕47号）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二、明确建立临时救助制度的目标任务和总体要求：临时救助制度实行地方各级人民政府负责制。县级以上地方人民政府民政部门要统筹做好本行政区域内的临时救助工作，卫生计生、教育、住房城乡建设、人力资源社会保障、财政等部门要主动配合，密切协作。</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2．审查责任：材料审查（根据《社会救助暂行办法》（国务院令第649号）；提出初审意见。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4．事后监管责任：对临时救助使用情况进行监督检查。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1．对符合救助条件的救助申请不予批准的；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2．对不符合救助条件的救助申请予以批准的；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3．泄露在工作中知悉的公民个人信息，造成后果的；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4．丢失、篡改接受社会救助款物、服务记录等数据的；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5．不按照规定发放社会救助资金、物资或者提供相关服务的；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6．在履行社会救助职责过程中有其他滥用职权、玩忽职守、徇私舞弊行为的。</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社会救助科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66050157</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1373"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30</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特困人员救助供养金给付</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【行政法规】《社会救助暂行办法》（国务院令第649号）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第三章第十四条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 xml:space="preserve">【规范性文件】《国务院关于进一步健全特困人员救助供养制度的意见》（国发〔2016〕14号）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城乡老年人、残疾人以及未满16周岁的未成年人，同时具备以下条件的，应当依法纳入特困人员救助供养范围：无劳动能力、无生活来源、无法定赡养抚养扶养义务人或者其法定义务人无履行义务能力。"</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2．审查责任：材料审查（根据&lt;社会救助暂行办法&gt;第十四条）；提出初审意见。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4．事后监管责任：对特困对象补助金给付使用情况进行监督检查。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县(市、区)人民政府和乡镇人民政府(街道办事处)要强化特困人员识别、审核、审批等关键环节的主体责任,杜绝违背政策、违反程序、扩大范围、以权谋私等现象发生。民政、财政、审计等有关部门要加强对特困人员救助供养资金管理使用情况的监督检查,严肃查处挤占、挪用、虚报、冒领等违纪违法行为。对因责任不落实造成严重后果的单位和个人,依法依纪追究责任。</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社会救助科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66050157</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542" w:tblpY="228"/>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2160"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31</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对孤儿基本生活保障金的给付</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规范性文件】《国务院办公室关于加强孤儿保障工作的意见》（国办发〔2010〕54号）二、建立健全孤儿保障体系，维护孤儿基本权益（一）建立孤儿基本生活保障制度。为满足孤儿基本生活需要，建立孤儿基本生活保障制度。各省、自治区、直辖市政府按照不低于当地平均生活水平的原则，合理确定孤儿基本生活最低养育标准，机构抚养孤儿养育标准应高于散居孤儿养育标准，并建立孤儿基本生活最低养育标准自然增长机制。地方各级财政要安排专项资金，确保孤儿基本生活费及时足额到位；中央财政安排专项资金，对地方支出孤儿基本生活费按照一定标准给予补助。民政、财政部门要建立严格的孤儿基本生活费管理制度，加强监督检查，确保专项专用、按时发放，确保孤儿基本生活费用于孤儿。</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1．受理责任：依法应当提交的材料；一次性告知补正材料；依法受理或不予受理（不予受理的依法告知理由）。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2．审查责任：材料审查《国务院办公室关于加强孤儿保障工作的意见》（国办发〔2010〕54号）；提出初审意见。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4．事后监管责任：对对孤儿基本生活保障金的给付调拨、使用情况进行监督检查。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1．没有法定的行政处罚依据的；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2．擅自改变行政处罚种类、幅度的；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3．违反法定的行政处罚程序的；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4．违反本法第二十条关于委托处罚的规定的；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5．执法人员未取得执法证件的。</w:t>
            </w:r>
          </w:p>
        </w:tc>
        <w:tc>
          <w:tcPr>
            <w:tcW w:w="165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儿童福利科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62164650</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505" w:tblpY="46"/>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3078"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32</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城市生活无着的流浪乞讨人员救助管理</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《城市生活无着的流浪乞讨人员救助管理办法》(国务院令第381号)第四条：县级以上人民政府民政部门负责流浪乞讨的救助工作，并对救助站进行指导、监督。</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《中华人民共和国未成年人保护法》第四十三条:县级以上人民政府及其民政部门应当根据需要设立救助场所，对流浪乞讨等生活无着未成年人实施救助，承担临时监护责任。</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1．受理责任：实行24小时接待救助制度,甄别、建立救助档案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2．审查责任：对流浪乞讨人员告知救助对象的范围和实施救助的内容，询问与求助需求有关的情况，做好入站接待服务。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3．决定责任：对符合救助条件做好入站安检登记，对不符合救助条件应当向求助人员解释不予救助的原因。</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4．事后监管责任：充分利用现有工作信息和工作渠道，为受助人员做好寻亲服务，帮助其及时返乡。</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城市生活无着的流浪乞讨人员救助管理办法》 （国务院令（2003）第381号） 第十五条：救助站不履行救助职责的，求助人员可以向当地民政部门举报；民政部门经查证属实的，应当责令救助站及时提供救助，并对直接责任人员依法给予纪律处分。</w:t>
            </w:r>
          </w:p>
        </w:tc>
        <w:tc>
          <w:tcPr>
            <w:tcW w:w="165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sz w:val="24"/>
                <w:szCs w:val="24"/>
                <w:lang w:eastAsia="zh-CN"/>
              </w:rPr>
              <w:t>社会福利中心</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62212716</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邓州市社会福利中心</w:t>
            </w:r>
          </w:p>
        </w:tc>
      </w:tr>
    </w:tbl>
    <w:tbl>
      <w:tblPr>
        <w:tblStyle w:val="4"/>
        <w:tblpPr w:leftFromText="180" w:rightFromText="180" w:vertAnchor="text" w:horzAnchor="page" w:tblpX="494" w:tblpY="20"/>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3840"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33</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困难残疾人生活补贴和重度残疾人护理补贴</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【规范性文件】《国务院关于全面建立困难残疾人生活补贴和重度残疾人护理补贴制度的意见》（国发〔2015〕52号） 明确了两项补贴制度的总体要求、主要内容、申领程序和管理办法、保障措施。</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2．审查责任：材料审查（根据《国务院关于全面建立困难残疾人生活补贴和重度残疾人护理补贴制度的意见》（国发〔2015〕52号））；提出初审意见。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4．事后监管责任：对困难残疾人生活补贴和重度残疾人护理补贴调拨、使用情况进行监督检查。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国家工作人员违法失职，致使合法权益受到损害的，由其所在单位或者上级机关责令改正，或者依法给予处分；构成犯罪的，依法追究刑事责任。</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lang w:eastAsia="zh-CN"/>
              </w:rPr>
            </w:pPr>
            <w:r>
              <w:rPr>
                <w:rFonts w:hint="eastAsia" w:ascii="仿宋_GB2312" w:eastAsia="仿宋_GB2312"/>
                <w:sz w:val="20"/>
                <w:szCs w:val="20"/>
                <w:lang w:eastAsia="zh-CN"/>
              </w:rPr>
              <w:t>社会事务科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62164629</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tbl>
      <w:tblPr>
        <w:tblStyle w:val="4"/>
        <w:tblpPr w:leftFromText="180" w:rightFromText="180" w:vertAnchor="text" w:horzAnchor="page" w:tblpX="458" w:tblpY="54"/>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3360"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34</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老年人福利补贴</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【法律】《中华人民共和国老年人权益保障法》（主席令第72号）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第三十三条：国家建立和完善老年人福利制度，根据经济社会发展水平和老年人的实际需要，增加老年人的社会福利。国家鼓励地方建立八十周岁以上低收入老年人高龄津贴制度。</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行政给付</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2．审查责任：材料审查（根据《中华人民共和国老年人权益保障法》（主席令第72号）；提出初审意见。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3．决定责任：作出决定，并及时拨付资金。</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4．事后监管责任：对老年人福利补贴使用情况进行监督检查。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国家工作人员违法失职，致使老年人合法权益受到损害的，由其所在单位或者上级机关责令改正，或者依法给予处分；构成犯罪的，依法追究刑事责任。</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养老服务科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62164608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542" w:tblpY="228"/>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3932"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35</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经营性公墓检查</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河南省殡葬管理办法》(1999年7月30日第九届人大常委会第十次会议通过)第十二条：公墓不得一次性收取超过二十年的墓穴管理费。墓穴管理费用应用于公墓的管理、养护、和绿化，不得挪作他用。民政部门应当加强对公墓的管理，定期进行检查。</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行政检查</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2．审查责任：材料审查（按照《河南省经营性公墓年检实施办法的通知》）；提出初审意见。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3．决定责任：登记管理机关作出年检结论，对年检基本合格和年检不合格的书面告知申报单位。</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5．事后监管责任：监督经营性公墓依法开展活动。</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殡仪服务人员利用工作之便索取财物的，由民政部门责令退赔；构成犯罪的，依法追究刑事责任</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殡葬事务中心</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6286866</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宋体"/>
                <w:sz w:val="24"/>
                <w:szCs w:val="24"/>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sz w:val="24"/>
                <w:szCs w:val="24"/>
              </w:rPr>
              <w:t>受理地点：</w:t>
            </w:r>
            <w:r>
              <w:rPr>
                <w:rFonts w:hint="eastAsia" w:ascii="仿宋_GB2312" w:hAnsi="宋体" w:eastAsia="仿宋_GB2312" w:cs="宋体"/>
                <w:color w:val="000000" w:themeColor="text1"/>
                <w:sz w:val="24"/>
                <w:szCs w:val="24"/>
                <w:lang w:eastAsia="zh-CN"/>
                <w14:textFill>
                  <w14:solidFill>
                    <w14:schemeClr w14:val="tx1"/>
                  </w14:solidFill>
                </w14:textFill>
              </w:rPr>
              <w:t>邓州市</w:t>
            </w:r>
            <w:r>
              <w:rPr>
                <w:rFonts w:hint="eastAsia" w:ascii="仿宋_GB2312" w:hAnsi="宋体" w:eastAsia="仿宋_GB2312" w:cs="宋体"/>
                <w:color w:val="000000"/>
                <w:sz w:val="24"/>
                <w:szCs w:val="24"/>
                <w:lang w:val="en-US" w:eastAsia="zh-CN" w:bidi="zh-CN"/>
              </w:rPr>
              <w:t>殡葬事务中心</w:t>
            </w:r>
          </w:p>
          <w:p>
            <w:pPr>
              <w:pStyle w:val="11"/>
              <w:tabs>
                <w:tab w:val="left" w:pos="2542"/>
                <w:tab w:val="left" w:pos="4673"/>
                <w:tab w:val="left" w:pos="8525"/>
              </w:tabs>
              <w:rPr>
                <w:rFonts w:hint="eastAsia" w:ascii="仿宋_GB2312" w:hAnsi="宋体" w:eastAsia="仿宋_GB2312" w:cs="宋体"/>
                <w:sz w:val="24"/>
                <w:szCs w:val="24"/>
                <w:lang w:eastAsia="zh-CN"/>
              </w:rPr>
            </w:pPr>
          </w:p>
        </w:tc>
      </w:tr>
    </w:tbl>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542" w:tblpY="228"/>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3600"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36</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对涉嫌违规的养老机构的检查</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中华人民共和国老年人权益保障法》第四章第四十五条：县级以上人民政府民政部门依法履行监督检查职责，可以采取以下措施：（一）向养老机构和个人了解情况；(二)进入涉嫌违法的养老机构进行现场检查；(三)查阅或者复制有关合同、票据、账簿及其他有关资料；(四)发现养老机构存在可能危及人身健康和生命财产安全风险的，责令限期改正，逾期不改正的，责令停业整顿。</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行政检查</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2.处置</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3.移送</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4.其他</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1.对涉嫌违规的养老机构进行检查。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2.对违法、违规行为及时采取措施予以纠正，责令限期改正。</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3.对触犯法律者，移交司法机关，依法追究刑事责任。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4.法律法规规章等规定应履行的责任。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对养老机构负有管理和监督职责的部门及其工作人员滥用职权、玩忽职守、徇私舞弊的，对直接负责的主管人员和其他直接责任人员依法给予处分；构成犯罪的，依法追究刑事责任。</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养老服务科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62164608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tbl>
      <w:tblPr>
        <w:tblStyle w:val="4"/>
        <w:tblpPr w:leftFromText="180" w:rightFromText="180" w:vertAnchor="text" w:horzAnchor="page" w:tblpX="528" w:tblpY="2"/>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1961"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37</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孤儿认定</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民政部财政部关于发放孤儿基本生活费的通知》：“社会散居孤儿申请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县级人民政府民政部门要认真审核申请材料，提出核定、审批意见。为保护孤儿的隐私，应避免以公示的方式核实了解情况。福利机构孤儿的基本生活费，由福利机构负责汇总孤儿信息并向所属民政部门提出申请，由所属民政部门审批。”</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行政确认</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1．受理责任：依法应当提交的材料；一次性告知补正材料；依法受理或不予受理（不予受理的依法告知理由）。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2．审查责任：材料审查（按照《民政部财政部关于发放孤儿基本生活费的通知》）；必要时征求相关部门意见，提出初审意见。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3．决定责任：作出决定，按时办结。</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4．送达责任：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行政审批科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儿童福利科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62164650</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542" w:tblpY="228"/>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1961"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38</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居住在中国内地的中国公民在内地收养登记、解除收养关系登记</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《中华人民共和国民法典》</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第五章 收养 第一千零九十三条到第一千一百一十八条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《中国公民收养子女登记办法》（民政部令第14号）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第二条中国公民在中国境内收养子女或者协议解除收养关系的，应当依照本办法的规定办理登记。办理收养登记的机关是县级人民政府民政部门。</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《中国公民收养子女登记办法》(民政部令第14号)第十二条：收养关系当事人弄虚作假骗取收养登记的，收养关系无效，由收养登记机关撤销登记，收缴收养登记证。</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行政确认</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2．审查责任：材料审查（按照《中华人民共和国民法典》、《中国公民收养子女登记办法》）；必要时征求相关部门意见，提出初审意见。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3．决定责任：作出决定，核发章程核准证明文件，对不准予核准的书面告知申报单位，并说明理由；按时办结。</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1．为不符合收养登记条件的当事人办理收养登记的；</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2．依法应当予以登记而不予登记的；</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3．违反程序规定办理收养登记、解除收养关系登记、撤销收养登记及其他证明的；</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4．要求当事人提交《中华人民共和国收养法》、《外国人在中华人民共和国收养子女登记办法》和民政部《收养登记工作规范》规定以外的证件和证明材料的。</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（五）擅</w:t>
            </w:r>
            <w:r>
              <w:rPr>
                <w:rFonts w:hint="eastAsia" w:ascii="Times New Roman" w:hAnsi="Times New Roman" w:eastAsia="仿宋_GB2312" w:cs="仿宋_GB2312"/>
                <w:i w:val="0"/>
                <w:iCs w:val="0"/>
                <w:color w:val="auto"/>
                <w:spacing w:val="-11"/>
                <w:w w:val="90"/>
                <w:kern w:val="0"/>
                <w:sz w:val="20"/>
                <w:szCs w:val="20"/>
                <w:u w:val="none"/>
                <w:lang w:val="en-US" w:eastAsia="zh-CN" w:bidi="ar"/>
              </w:rPr>
              <w:t>自提高收费标准、增加收费项目或者不使用规定收费票据的；</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（六）玩忽职守造成收养登记档案损毁的；</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（七）</w:t>
            </w:r>
            <w:r>
              <w:rPr>
                <w:rFonts w:hint="eastAsia" w:ascii="Times New Roman" w:hAnsi="Times New Roman" w:eastAsia="仿宋_GB2312" w:cs="仿宋_GB2312"/>
                <w:i w:val="0"/>
                <w:iCs w:val="0"/>
                <w:color w:val="auto"/>
                <w:spacing w:val="-11"/>
                <w:w w:val="90"/>
                <w:kern w:val="0"/>
                <w:sz w:val="20"/>
                <w:szCs w:val="20"/>
                <w:u w:val="none"/>
                <w:lang w:val="en-US" w:eastAsia="zh-CN" w:bidi="ar"/>
              </w:rPr>
              <w:t>泄露当事人收养秘密并造成严重后果的；</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Times New Roman" w:hAnsi="Times New Roman" w:eastAsia="仿宋_GB2312" w:cs="仿宋_GB2312"/>
                <w:i w:val="0"/>
                <w:iCs w:val="0"/>
                <w:color w:val="auto"/>
                <w:spacing w:val="-6"/>
                <w:w w:val="90"/>
                <w:kern w:val="0"/>
                <w:sz w:val="20"/>
                <w:szCs w:val="20"/>
                <w:u w:val="none"/>
                <w:lang w:val="en-US" w:eastAsia="zh-CN" w:bidi="ar"/>
              </w:rPr>
            </w:pPr>
            <w:r>
              <w:rPr>
                <w:rFonts w:hint="eastAsia" w:ascii="Times New Roman" w:hAnsi="Times New Roman" w:eastAsia="仿宋_GB2312" w:cs="仿宋_GB2312"/>
                <w:i w:val="0"/>
                <w:iCs w:val="0"/>
                <w:color w:val="auto"/>
                <w:spacing w:val="-6"/>
                <w:w w:val="90"/>
                <w:kern w:val="0"/>
                <w:sz w:val="20"/>
                <w:szCs w:val="20"/>
                <w:u w:val="none"/>
                <w:lang w:val="en-US" w:eastAsia="zh-CN" w:bidi="ar"/>
              </w:rPr>
              <w:t>（八）购买使用伪造收养证书的；</w:t>
            </w:r>
          </w:p>
          <w:p>
            <w:pPr>
              <w:keepNext w:val="0"/>
              <w:keepLines w:val="0"/>
              <w:pageBreakBefore w:val="0"/>
              <w:widowControl/>
              <w:suppressLineNumbers w:val="0"/>
              <w:kinsoku/>
              <w:wordWrap/>
              <w:overflowPunct/>
              <w:topLinePunct w:val="0"/>
              <w:autoSpaceDE/>
              <w:autoSpaceDN/>
              <w:bidi w:val="0"/>
              <w:adjustRightInd/>
              <w:snapToGrid/>
              <w:spacing w:line="21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spacing w:val="-6"/>
                <w:w w:val="90"/>
                <w:kern w:val="0"/>
                <w:sz w:val="20"/>
                <w:szCs w:val="20"/>
                <w:u w:val="none"/>
                <w:lang w:val="en-US" w:eastAsia="zh-CN" w:bidi="ar"/>
              </w:rPr>
              <w:t>收养登记员违反规定办理收养登记，给当事人造成严重后果的，应当由收养登记机关承担对当事人的赔偿责任，并对承办人员进行追偿。</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行政审批科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bookmarkStart w:id="0" w:name="_GoBack"/>
            <w:bookmarkEnd w:id="0"/>
            <w:r>
              <w:rPr>
                <w:rFonts w:hint="eastAsia" w:ascii="Times New Roman" w:hAnsi="Times New Roman" w:eastAsia="仿宋_GB2312" w:cs="仿宋_GB2312"/>
                <w:i w:val="0"/>
                <w:iCs w:val="0"/>
                <w:color w:val="auto"/>
                <w:kern w:val="0"/>
                <w:sz w:val="20"/>
                <w:szCs w:val="20"/>
                <w:u w:val="none"/>
                <w:lang w:val="en-US" w:eastAsia="zh-CN" w:bidi="ar"/>
              </w:rPr>
              <w:t>儿童福利科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62164650</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邓州市政务服务中心</w:t>
            </w:r>
          </w:p>
        </w:tc>
      </w:tr>
    </w:tbl>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542" w:tblpY="228"/>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4841" w:hRule="atLeast"/>
        </w:trPr>
        <w:tc>
          <w:tcPr>
            <w:tcW w:w="1156"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eastAsia="黑体"/>
                <w:lang w:val="en-US" w:eastAsia="zh-CN"/>
              </w:rPr>
            </w:pPr>
            <w:r>
              <w:rPr>
                <w:rFonts w:hint="eastAsia" w:ascii="Times New Roman" w:hAnsi="Times New Roman" w:eastAsia="仿宋_GB2312" w:cs="仿宋_GB2312"/>
                <w:i w:val="0"/>
                <w:iCs w:val="0"/>
                <w:color w:val="auto"/>
                <w:kern w:val="0"/>
                <w:sz w:val="20"/>
                <w:szCs w:val="20"/>
                <w:u w:val="none"/>
                <w:lang w:val="en-US" w:eastAsia="zh-CN" w:bidi="ar"/>
              </w:rPr>
              <w:t>39</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内地居民婚姻登记</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20"/>
                <w:szCs w:val="20"/>
                <w:lang w:val="en-US" w:eastAsia="zh-CN"/>
              </w:rPr>
            </w:pPr>
            <w:r>
              <w:rPr>
                <w:rFonts w:hint="eastAsia" w:ascii="仿宋_GB2312" w:eastAsia="仿宋_GB2312"/>
                <w:sz w:val="20"/>
                <w:szCs w:val="20"/>
                <w:lang w:val="en-US" w:eastAsia="zh-CN"/>
              </w:rPr>
              <w:t>国务院令第387号《婚姻登记条例》自2003年10月1日实施；后于2025年国务院令804号修订，于2025年5月10日实施。</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eastAsia="仿宋_GB2312"/>
                <w:sz w:val="20"/>
                <w:szCs w:val="20"/>
                <w:lang w:val="en-US" w:eastAsia="zh-CN"/>
              </w:rPr>
            </w:pPr>
            <w:r>
              <w:rPr>
                <w:rFonts w:hint="eastAsia" w:ascii="仿宋_GB2312" w:eastAsia="仿宋_GB2312"/>
                <w:sz w:val="20"/>
                <w:szCs w:val="20"/>
                <w:lang w:val="en-US" w:eastAsia="zh-CN"/>
              </w:rPr>
              <w:t>民政部关于印发《婚姻登记工作规范》的通知（2016年2月1日起实施）后于2025年修订并执行。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20"/>
                <w:szCs w:val="20"/>
                <w:lang w:val="en-US" w:eastAsia="zh-CN"/>
              </w:rPr>
            </w:pPr>
            <w:r>
              <w:rPr>
                <w:rFonts w:hint="eastAsia" w:ascii="仿宋_GB2312" w:eastAsia="仿宋_GB2312"/>
                <w:sz w:val="20"/>
                <w:szCs w:val="20"/>
                <w:lang w:val="en-US" w:eastAsia="zh-CN"/>
              </w:rPr>
              <w:t>《中华人民共和国民法典》（2021年1月1日起实施）</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eastAsia="仿宋_GB2312"/>
                <w:sz w:val="20"/>
                <w:szCs w:val="20"/>
                <w:lang w:val="en-US" w:eastAsia="zh-CN"/>
              </w:rPr>
            </w:pPr>
            <w:r>
              <w:rPr>
                <w:rFonts w:hint="eastAsia" w:ascii="仿宋_GB2312" w:eastAsia="仿宋_GB2312"/>
                <w:sz w:val="20"/>
                <w:szCs w:val="20"/>
                <w:lang w:val="en-US" w:eastAsia="zh-CN"/>
              </w:rPr>
              <w:t>民政部门关于贯彻落实《中华人民共和国民法典》中有关婚姻登记规定的通知。</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行政确认</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1.初审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3.离婚冷静期</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5.登记（发证）</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1．结婚：根据《婚姻登记工作规范》第第二十九条至第三十五条规定，男女双方共同到具有管辖权的婚姻登记机关提出申请，并提供相关证件和证明材料。</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2．离婚：夫妻双方自愿离婚的，应当签订书面离婚协议，共同到有管辖权的婚姻登记机关提出申请，并提供相关证件和证明材料。</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 xml:space="preserve">1．结婚：检验《婚姻登记工作规范》第二十九条至第三十五条规定的相应证件和证明材料；询问当事人的结婚意愿；自愿结婚的双方各填写一份《申请结婚登记声明书》；当事人宣读本人的声明书，婚姻登记员作监视人并签名。  </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2．离婚：婚姻登记员按照《婚姻登记工作规范》有关规定对当事人提交的材料进行初审，对当事人提交的证件和证明材料初审无误后，发给《离婚登记申请受理回执单》。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自婚姻登记机关收到离婚登记申请并向当事人发放《离婚登记申请受理回执单》之日起三十日内，任何一方不愿意离婚的，可以持本人有效身份证件和《离婚登记申请受理回执单》，向受理离婚登记申请的婚姻登记机关撤回离婚登记申请，并亲自填写《撤回离婚登记申请书》。经婚姻登记机关核实无误后，发给《撤回离婚登记申请确认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1．结婚：婚姻登记机关按照《婚姻登记工作规范》规定的程序和条件执行和审查。婚姻登记机关对符合结婚登记条件的，继续登记；对不符合结婚登记条件的，不予办理。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离婚：自离婚冷静期届满后三十日内（期间届满的最后一日是节假日的，以节假日后的第一日为期限届满的日期），双方当事人应当持《婚姻登记工作规范》第五十五条第(四)至(七)项规定的证件和材料，共同到婚姻登记机关申请发给离婚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婚姻登记机关按照《婚姻登记工作规范》规定的程序和条件执行和审查。婚姻登记机关对不符合离婚登记条件的，不予办理。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婚姻登记机关按照《婚姻登记工作规范》规定，予以登记，发给结婚证或离婚证。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5．事后监管责任：留存登记档案。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1．为不符合婚姻登记条件的当事人办理婚姻登记的；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2．玩忽职守造成婚姻登记档案损失的；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3．办理婚姻登记或者补发结婚证、离婚证超过收费标准收取费用的；</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仿宋_GB2312" w:hAnsi="宋体" w:eastAsia="仿宋_GB2312" w:cs="宋体"/>
                <w:color w:val="000000"/>
                <w:sz w:val="24"/>
                <w:szCs w:val="24"/>
                <w:lang w:val="en-US" w:eastAsia="zh-CN" w:bidi="zh-CN"/>
              </w:rPr>
              <w:t>婚姻登记科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66050157</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邓州市政务服务中心</w:t>
            </w:r>
          </w:p>
        </w:tc>
      </w:tr>
    </w:tbl>
    <w:p>
      <w:pPr>
        <w:rPr>
          <w:rFonts w:hint="eastAsia" w:eastAsia="MingLiU_HKSCS"/>
          <w:lang w:val="en-US" w:eastAsia="zh-CN"/>
        </w:rPr>
      </w:pPr>
    </w:p>
    <w:tbl>
      <w:tblPr>
        <w:tblStyle w:val="4"/>
        <w:tblpPr w:leftFromText="180" w:rightFromText="180" w:vertAnchor="text" w:horzAnchor="page" w:tblpX="542" w:tblpY="228"/>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1304"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40</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社会团体慈善组织认定</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1．《中华人民共和国慈善法》第十条：第二款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2．《慈善组织认定办法》中华人民共和国民政部令第58号</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行政确认</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2.审查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4.送达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5.事后监管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1．受理责任：公示依法应当提交的材料；一次性告知补正材料；依法受理或不予受理（不予受理的依法告知理由）。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2．审查责任：材料审查（按照《中华人民共和国慈善法》（第十条第二款）；必要时征求相关部门意见，提出初审意见。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3．决定责任：作出决定，核发章程核准证明文件，对不准予核准的书面告知申报单位，并说明理由；按时办结。</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4．送达责任：制作送达文书；按规定送达当事人，信息公开。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5．事后监管责任：留存备案档案，对活动开展情况进行监督检查。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6．其他法律法规规章文件规定应履行的责任。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1．未依法履行信息公开义务的；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2．摊派或者变相摊派捐赠任务，强行指定志愿者、慈善组织提供服务的；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3．未依法履行监督管理职责的；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4．违法实施行政强制措施和行政处罚的；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5．私分、挪用、截留或者侵占慈善财产的；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6．其他滥用职权、玩忽职守、徇私舞弊的行为。</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themeColor="text1"/>
                <w:sz w:val="24"/>
                <w:szCs w:val="24"/>
                <w:lang w:val="en-US" w:eastAsia="zh-CN" w:bidi="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themeColor="text1"/>
                <w:sz w:val="24"/>
                <w:szCs w:val="24"/>
                <w:lang w:val="en-US" w:eastAsia="zh-CN" w:bidi="zh-CN"/>
                <w14:textFill>
                  <w14:solidFill>
                    <w14:schemeClr w14:val="tx1"/>
                  </w14:solidFill>
                </w14:textFill>
              </w:rPr>
            </w:pPr>
            <w:r>
              <w:rPr>
                <w:rFonts w:hint="eastAsia" w:ascii="仿宋_GB2312" w:hAnsi="宋体" w:eastAsia="仿宋_GB2312" w:cs="宋体"/>
                <w:color w:val="000000" w:themeColor="text1"/>
                <w:sz w:val="24"/>
                <w:szCs w:val="24"/>
                <w:lang w:val="en-US" w:eastAsia="zh-CN" w:bidi="zh-CN"/>
                <w14:textFill>
                  <w14:solidFill>
                    <w14:schemeClr w14:val="tx1"/>
                  </w14:solidFill>
                </w14:textFill>
              </w:rPr>
              <w:t>行政审批科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themeColor="text1"/>
                <w:sz w:val="24"/>
                <w:szCs w:val="24"/>
                <w:lang w:val="en-US" w:eastAsia="zh-CN" w:bidi="zh-CN"/>
                <w14:textFill>
                  <w14:solidFill>
                    <w14:schemeClr w14:val="tx1"/>
                  </w14:solidFill>
                </w14:textFill>
              </w:rPr>
            </w:pPr>
            <w:r>
              <w:rPr>
                <w:rFonts w:hint="eastAsia" w:ascii="仿宋_GB2312" w:hAnsi="宋体" w:eastAsia="仿宋_GB2312" w:cs="宋体"/>
                <w:color w:val="000000" w:themeColor="text1"/>
                <w:sz w:val="24"/>
                <w:szCs w:val="24"/>
                <w:lang w:val="en-US" w:eastAsia="zh-CN" w:bidi="zh-CN"/>
                <w14:textFill>
                  <w14:solidFill>
                    <w14:schemeClr w14:val="tx1"/>
                  </w14:solidFill>
                </w14:textFill>
              </w:rPr>
              <w:t>社会组织科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62164618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邓州市政务服务中心</w:t>
            </w:r>
          </w:p>
        </w:tc>
      </w:tr>
    </w:tbl>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542" w:tblpY="228"/>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1304"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41</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民办非企业单位慈善组织认定</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1．《中华人民共和国慈善法》第十条：第二款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color w:val="000000" w:themeColor="text1"/>
                <w:sz w:val="10"/>
                <w:szCs w:val="10"/>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2．《慈善组织认定办法》中华人民共和国民政部令第58号</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color w:val="000000" w:themeColor="text1"/>
                <w:sz w:val="10"/>
                <w:szCs w:val="10"/>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行政确认</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color w:val="000000" w:themeColor="text1"/>
                <w:sz w:val="10"/>
                <w:szCs w:val="10"/>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2.审查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color w:val="000000" w:themeColor="text1"/>
                <w:sz w:val="10"/>
                <w:szCs w:val="10"/>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color w:val="000000" w:themeColor="text1"/>
                <w:sz w:val="10"/>
                <w:szCs w:val="10"/>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4.送达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color w:val="000000" w:themeColor="text1"/>
                <w:sz w:val="10"/>
                <w:szCs w:val="10"/>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5.事后监管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1．受理责任：公示依法应当提交的材料；一次性告知补正材料；依法受理或不予受理（不予受理的依法告知理由）。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color w:val="000000" w:themeColor="text1"/>
                <w:sz w:val="10"/>
                <w:szCs w:val="10"/>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2．审查责任：材料审查（按照《中华人民共和国慈善法》（第十条第二款）；必要时征求相关部门意见，提出初审意见。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color w:val="000000" w:themeColor="text1"/>
                <w:sz w:val="10"/>
                <w:szCs w:val="10"/>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3．决定责任：作出决定，核发章程核准证明文件，对不准予核准的书面告知申报单位，并说明理由；按时办结。</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color w:val="000000" w:themeColor="text1"/>
                <w:sz w:val="10"/>
                <w:szCs w:val="10"/>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4．送达责任：制作送达文书；按规定送达当事人，信息公开。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color w:val="000000" w:themeColor="text1"/>
                <w:sz w:val="10"/>
                <w:szCs w:val="10"/>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5．事后监管责任：留存备案档案，对活动开展情况进行监督检查。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color w:val="000000" w:themeColor="text1"/>
                <w:sz w:val="10"/>
                <w:szCs w:val="10"/>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6．其他法律法规规章文件规定应履行的责任。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1．未依法履行信息公开义务的；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2．摊派或者变相摊派捐赠任务，强行指定志愿者、慈善组织提供服务的；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3．未依法履行监督管理职责的；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4．违法实施行政强制措施和行政处罚的；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5．私分、挪用、截留或者侵占慈善财产的；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color w:val="000000" w:themeColor="text1"/>
                <w:sz w:val="10"/>
                <w:szCs w:val="10"/>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6．其他滥用职权、玩忽职守、徇私舞弊的行为。</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行政审批科</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社会组织科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62164618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邓州市政务服务中心</w:t>
            </w:r>
          </w:p>
        </w:tc>
      </w:tr>
    </w:tbl>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542" w:tblpY="228"/>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1058"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42</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事实无人抚养儿童认定</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《河南省民政厅 河南省高级人民法院等13部门 关于进一步加强事实无人抚养儿童保障工作的实施意见》（豫民文【2019】174号）和《民政部 公安部 财政部  关于进一步做好事实无人抚养儿童保障工作的通知》（民发【2020】125号）</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行政确认</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1．受理责任：依法应当提交的材料；一次性告知补正材料；依法受理或不予受理（不予受理的依法告知理由）。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2．审查责任：材料审查；必要时征求相关部门意见，提出初审意见。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3．决定责任：作出决定，按时办结。</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4．送达责任：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儿童福利科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62164650</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542" w:tblpY="228"/>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2817"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43</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县级慈善表彰</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1．《中华人民共和国慈善法》第九十一条：国家建立慈善表彰制度，对在慈善事业发展中做出突出贡献的自然人、法人和其他组织由县级以上人民政府或有关部门予以表彰。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河南省人民政府关于促进慈善事业健康发展的实施意见》（豫政〔2016〕7号）“建立慈善表彰奖励制度。按照国家和我省有关规定,建立慈善表彰奖励制度。开展“河南慈善奖”评选表彰,对为慈善事业发展做出突出贡献、社会影响较大的个人、法人或组织予以表彰。建立完善志愿者志愿服务记录、嘉许和回馈制度,鼓励更多的人参加志愿服务活动。”</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行政奖励</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2．审查责任：材料审查（按照《中华人民共和国慈善法》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第九十一条）；必要时征求相关部门意见，提出初审意见。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3．决定责任：作出决定，核发章程核准证明文件，对不准予核准的书面告知申报单位，并说明理由；按时办结。</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4．送达责任：制作送达文书；按规定送达当事人，信息公开。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5．事后监管责任：留存备案档案，对活动开展情况进行监督检查。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1．未依法履行信息公开义务的；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2．摊派或者变相摊派捐赠任务，强行指定志愿者、慈善组织提供服务的；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3．未依法履行监督管理职责的；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4．违法实施行政强制措施和行政处罚的；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5．私分、挪用、截留或者侵占慈善财产的；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6．其他滥用职权、玩忽职守、徇私舞弊的行为。</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行政审批科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62164618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邓州市政务服务中心</w:t>
            </w:r>
          </w:p>
        </w:tc>
      </w:tr>
    </w:tbl>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542" w:tblpY="228"/>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2994"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44</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慈善信托设立备案</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1．《中华人民共和国慈善法》第四十五条：“设立慈善信托、确定受托人和监察人，应当采取书面形式。受托人应当在慈善信托文件签订之日起七日内，将相关文件向受托人所在地县级以上人民政府民政部门备案。”第四十七条　设立慈善信托、确定受托人，应当采取书面形式。信托文件要求备案的，受托人应当将信托文件向县级以上人民政府民政部门备案。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2．《慈善信托管理办法》（银监发〔2017〕37号）第二十一条 “慈善信托备案申请符合《慈善法》、《信托法》和本办法规定的，民政部门应当在收到备案申请材料之日起7日内出具备案回执；不符合规定的，应当在收到备案申请材料之日起7日内一次性书面告知理由和需要补正的相关材料。”</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其他行政职权</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2.审查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4.送达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5.事后监管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1．受理责任：公示依法应当提交的材料；一次性告知补正材料；依法受理或不予受理（不予受理告知理由）。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2、审查责任：材料审查按照《中华人民共和国慈善法》第四十五条；根据需要征求有关部门意见，组织专家论证，提出初审意见。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3．决定责任：作出决定，进行备案。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4．送达责任：按规定送达当事人，信息公开。。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5．其他法律法规规章文件规定应履行的责任。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6．其他：法律法规规章文件规定应履行的责任。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1．未依法履行信息公开义务的；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2．摊派或者变相摊派捐赠任务，强行指定志愿者、慈善组织提供服务的；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3．未依法履行监督管理职责的；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4．违法实施行政强制措施和行政处罚的；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5．私分、挪用、截留或者侵占慈善财产的；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6．其他滥用职权、玩忽职守、徇私舞弊的行为。</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行政审批科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62164618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邓州市政务服务中心</w:t>
            </w:r>
          </w:p>
        </w:tc>
      </w:tr>
    </w:tbl>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542" w:tblpY="228"/>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2337"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45</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慈善信托重新备案</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1．《中华人民共和国慈善法》第四十五条：“设立慈善信托、确定受托人和监察人，应当采取书面形式。受托人应当在慈善信托文件签订之日起七日内，将相关文件向受托人所在地县级以上人民政府民政部门备案。”第四十七条　设立慈善信托、确定受托人，应当采取书面形式。信托文件要求备案的，受托人应当将信托文件向县级以上人民政府民政部门备案。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2．《慈善信托管理办法》（银监发〔2017〕37号）第二十一条 “慈善信托备案申请符合《慈善法》、《信托法》和本办法规定的，民政部门应当在收到备案申请材料之日起7日内出具备案回执；不符合规定的，应当在收到备案申请材料之日起7日内一次性书面告知理由和需要补正的相关材料。”</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其他行政职权</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2.审查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4.送达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5.事后监管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1．受理责任：公示依法应当提交的材料；一次性告知补正材料；依法受理或不予受理（不予受理告知理由）。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2、审查责任：材料审查按照《中华人民共和国慈善法》第四十五条；根据需要征求有关部门意见，组织专家论证，提出初审意见。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3．决定责任：作出决定，进行备案。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4．送达责任：按规定送达当事人，信息公开。。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5．其他法律法规规章文件规定应履行的责任。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6．其他：法律法规规章文件规定应履行的责任。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1．未依法履行信息公开义务的；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2．摊派或者变相摊派捐赠任务，强行指定志愿者、慈善组织提供服务的；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3．未依法履行监督管理职责的；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4．违法实施行政强制措施和行政处罚的；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5．私分、挪用、截留或者侵占慈善财产的；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Times New Roman" w:hAnsi="Times New Roman" w:eastAsia="仿宋_GB2312" w:cs="仿宋_GB2312"/>
                <w:i w:val="0"/>
                <w:iCs w:val="0"/>
                <w:color w:val="000000" w:themeColor="text1"/>
                <w:kern w:val="0"/>
                <w:sz w:val="20"/>
                <w:szCs w:val="20"/>
                <w:u w:val="none"/>
                <w:lang w:val="en-US" w:eastAsia="zh-CN" w:bidi="ar"/>
                <w14:textFill>
                  <w14:solidFill>
                    <w14:schemeClr w14:val="tx1"/>
                  </w14:solidFill>
                </w14:textFill>
              </w:rPr>
              <w:t>6．其他滥用职权、玩忽职守、徇私舞弊的行为。</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行政审批科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社会组织</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62164618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邓州市政务服务中心</w:t>
            </w:r>
          </w:p>
        </w:tc>
      </w:tr>
    </w:tbl>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542" w:tblpY="228"/>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2409"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46</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养老机构备案</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《中华人民共和国老年人权益保障法》</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第四十三条 设立公益性养老机构，应当依法办理相应的登记。设立经营性养老机构，应当在市场监督管理部门办理登记。养老机构登记备案后即可开展服务活动，并向县级以上人民政府民政部门备案。</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其他行政职权</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1．受理责任：公示应当提交的材料；一次告知应补材料；依法受理或不予受理（不予受理的依法告知理由）。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2．审查责任：依照《中华人民共和国老年人权益保障法》第四十三条，对申报材料进行初审，提出初审意见；组织专业人员现场勘查。</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3．决定责任：经材料审核和实地查验，符合条件的，进行养老机构备案。</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4．送达责任：按规定送达当事人，信息公开。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5．事后监管责任：按照实施许可权限，通过书面检查或者实地查验等方式对养老机构进行监督检查，并向社会公布检查结果。</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对养老机构负有管理和监督职责的部门及其工作人员滥用职权、玩忽职守、徇私舞弊的，对直接负责的主管人员和其他直接责任人员依法给予处分；构成犯罪的，依法追究刑事责任。</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行政审批科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养老服务科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62164608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邓州市政务服务中心</w:t>
            </w:r>
          </w:p>
        </w:tc>
      </w:tr>
    </w:tbl>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542" w:tblpY="228"/>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2618" w:hRule="atLeast"/>
        </w:trPr>
        <w:tc>
          <w:tcPr>
            <w:tcW w:w="1156"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eastAsia="黑体"/>
                <w:lang w:val="en-US" w:eastAsia="zh-CN"/>
              </w:rPr>
            </w:pPr>
            <w:r>
              <w:rPr>
                <w:rFonts w:hint="eastAsia" w:eastAsia="黑体"/>
                <w:lang w:val="en-US" w:eastAsia="zh-CN"/>
              </w:rPr>
              <w:t>47</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仿宋_GB2312" w:hAnsi="宋体" w:eastAsia="仿宋_GB2312" w:cs="宋体"/>
                <w:color w:val="000000"/>
                <w:sz w:val="24"/>
                <w:szCs w:val="24"/>
                <w:lang w:val="en-US" w:eastAsia="zh-CN" w:bidi="zh-CN"/>
              </w:rPr>
              <w:t>养老机构监管</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中华人民共和国老年人权益保障法》第四十四条：地方各级人民政府加强对本行政区域养老机构管理工作的领导，建立养老机构综合监管制度。县级以上人民政府民政部门负责养老机构的指导、监督和管理，其他有关部门依照职责分工对养老机构实施监督。《养老机构管理办法》（中华人民共和国民政部令第66号）第三条：县级以上人民政府民政部门负责养老机构的指导、监督和管理。其他有关部门依照职责分工对养老机构实施监督。</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1.检查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2.处置</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3.移送</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4.其他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5.处置</w:t>
            </w:r>
          </w:p>
        </w:tc>
        <w:tc>
          <w:tcPr>
            <w:tcW w:w="33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对在县民政局备案的养老机构进行业务指导、监督检查、安全管理。</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对养老机构负有管理和监督职责的部门及其工作人员滥用职权、玩忽职守、徇私舞弊的，对直接负责的主管人员和其他直接责任人员依法给予处分；构成犯罪的，依法追究刑事责任。</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宋体"/>
                <w:color w:val="000000"/>
                <w:sz w:val="24"/>
                <w:szCs w:val="24"/>
                <w:lang w:val="en-US" w:eastAsia="zh-CN" w:bidi="zh-CN"/>
              </w:rPr>
            </w:pPr>
            <w:r>
              <w:rPr>
                <w:rFonts w:hint="eastAsia" w:ascii="仿宋_GB2312" w:hAnsi="宋体" w:eastAsia="仿宋_GB2312" w:cs="宋体"/>
                <w:color w:val="000000"/>
                <w:sz w:val="24"/>
                <w:szCs w:val="24"/>
                <w:lang w:val="en-US" w:eastAsia="zh-CN" w:bidi="zh-CN"/>
              </w:rPr>
              <w:t>养老服务科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62164608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p>
      <w:pPr>
        <w:rPr>
          <w:rFonts w:hint="eastAsia" w:eastAsia="MingLiU_HKSCS"/>
          <w:lang w:val="en-US" w:eastAsia="zh-CN"/>
        </w:rPr>
      </w:pPr>
    </w:p>
    <w:tbl>
      <w:tblPr>
        <w:tblStyle w:val="4"/>
        <w:tblpPr w:leftFromText="180" w:rightFromText="180" w:vertAnchor="text" w:horzAnchor="page" w:tblpX="542" w:tblpY="228"/>
        <w:tblOverlap w:val="never"/>
        <w:tblW w:w="15453" w:type="dxa"/>
        <w:tblInd w:w="0" w:type="dxa"/>
        <w:tblLayout w:type="fixed"/>
        <w:tblCellMar>
          <w:top w:w="0" w:type="dxa"/>
          <w:left w:w="10" w:type="dxa"/>
          <w:bottom w:w="0" w:type="dxa"/>
          <w:right w:w="10" w:type="dxa"/>
        </w:tblCellMar>
      </w:tblPr>
      <w:tblGrid>
        <w:gridCol w:w="1156"/>
        <w:gridCol w:w="1840"/>
        <w:gridCol w:w="3298"/>
        <w:gridCol w:w="1058"/>
        <w:gridCol w:w="1480"/>
        <w:gridCol w:w="3316"/>
        <w:gridCol w:w="1649"/>
        <w:gridCol w:w="1656"/>
      </w:tblGrid>
      <w:tr>
        <w:tblPrEx>
          <w:tblCellMar>
            <w:top w:w="0" w:type="dxa"/>
            <w:left w:w="10" w:type="dxa"/>
            <w:bottom w:w="0" w:type="dxa"/>
            <w:right w:w="10" w:type="dxa"/>
          </w:tblCellMar>
        </w:tblPrEx>
        <w:trPr>
          <w:trHeight w:val="670" w:hRule="exact"/>
        </w:trPr>
        <w:tc>
          <w:tcPr>
            <w:tcW w:w="1156" w:type="dxa"/>
            <w:tcBorders>
              <w:top w:val="single" w:color="auto" w:sz="4" w:space="0"/>
              <w:left w:val="single" w:color="auto" w:sz="4" w:space="0"/>
            </w:tcBorders>
            <w:vAlign w:val="center"/>
          </w:tcPr>
          <w:p>
            <w:pPr>
              <w:pStyle w:val="11"/>
              <w:jc w:val="center"/>
              <w:rPr>
                <w:rFonts w:hint="eastAsia"/>
                <w:sz w:val="24"/>
                <w:szCs w:val="24"/>
              </w:rPr>
            </w:pPr>
            <w:r>
              <w:rPr>
                <w:sz w:val="24"/>
                <w:szCs w:val="24"/>
              </w:rPr>
              <w:t>序号</w:t>
            </w:r>
          </w:p>
        </w:tc>
        <w:tc>
          <w:tcPr>
            <w:tcW w:w="1840" w:type="dxa"/>
            <w:tcBorders>
              <w:top w:val="single" w:color="auto" w:sz="4" w:space="0"/>
              <w:left w:val="single" w:color="auto" w:sz="4" w:space="0"/>
            </w:tcBorders>
            <w:vAlign w:val="center"/>
          </w:tcPr>
          <w:p>
            <w:pPr>
              <w:pStyle w:val="11"/>
              <w:jc w:val="center"/>
              <w:rPr>
                <w:rFonts w:hint="eastAsia"/>
                <w:sz w:val="24"/>
                <w:szCs w:val="24"/>
              </w:rPr>
            </w:pPr>
            <w:r>
              <w:rPr>
                <w:sz w:val="24"/>
                <w:szCs w:val="24"/>
              </w:rPr>
              <w:t>项目名称</w:t>
            </w:r>
          </w:p>
        </w:tc>
        <w:tc>
          <w:tcPr>
            <w:tcW w:w="3298" w:type="dxa"/>
            <w:tcBorders>
              <w:top w:val="single" w:color="auto" w:sz="4" w:space="0"/>
              <w:left w:val="single" w:color="auto" w:sz="4" w:space="0"/>
            </w:tcBorders>
            <w:vAlign w:val="center"/>
          </w:tcPr>
          <w:p>
            <w:pPr>
              <w:pStyle w:val="11"/>
              <w:jc w:val="center"/>
              <w:rPr>
                <w:rFonts w:hint="eastAsia"/>
                <w:sz w:val="24"/>
                <w:szCs w:val="24"/>
              </w:rPr>
            </w:pPr>
            <w:r>
              <w:rPr>
                <w:sz w:val="24"/>
                <w:szCs w:val="24"/>
              </w:rPr>
              <w:t>实施依据</w:t>
            </w:r>
          </w:p>
        </w:tc>
        <w:tc>
          <w:tcPr>
            <w:tcW w:w="1058" w:type="dxa"/>
            <w:tcBorders>
              <w:top w:val="single" w:color="auto" w:sz="4" w:space="0"/>
              <w:left w:val="single" w:color="auto" w:sz="4" w:space="0"/>
            </w:tcBorders>
            <w:vAlign w:val="center"/>
          </w:tcPr>
          <w:p>
            <w:pPr>
              <w:pStyle w:val="11"/>
              <w:spacing w:line="313" w:lineRule="exact"/>
              <w:jc w:val="center"/>
              <w:rPr>
                <w:rFonts w:hint="eastAsia"/>
                <w:sz w:val="24"/>
                <w:szCs w:val="24"/>
              </w:rPr>
            </w:pPr>
            <w:r>
              <w:rPr>
                <w:sz w:val="24"/>
                <w:szCs w:val="24"/>
              </w:rPr>
              <w:t>职权</w:t>
            </w:r>
          </w:p>
          <w:p>
            <w:pPr>
              <w:pStyle w:val="11"/>
              <w:spacing w:line="313" w:lineRule="exact"/>
              <w:jc w:val="center"/>
              <w:rPr>
                <w:rFonts w:hint="eastAsia"/>
                <w:sz w:val="24"/>
                <w:szCs w:val="24"/>
              </w:rPr>
            </w:pPr>
            <w:r>
              <w:rPr>
                <w:sz w:val="24"/>
                <w:szCs w:val="24"/>
              </w:rPr>
              <w:t>类别</w:t>
            </w:r>
          </w:p>
        </w:tc>
        <w:tc>
          <w:tcPr>
            <w:tcW w:w="1480" w:type="dxa"/>
            <w:tcBorders>
              <w:top w:val="single" w:color="auto" w:sz="4" w:space="0"/>
              <w:left w:val="single" w:color="auto" w:sz="4" w:space="0"/>
            </w:tcBorders>
            <w:vAlign w:val="center"/>
          </w:tcPr>
          <w:p>
            <w:pPr>
              <w:pStyle w:val="11"/>
              <w:jc w:val="center"/>
              <w:rPr>
                <w:rFonts w:hint="eastAsia"/>
                <w:sz w:val="24"/>
                <w:szCs w:val="24"/>
              </w:rPr>
            </w:pPr>
            <w:r>
              <w:rPr>
                <w:sz w:val="24"/>
                <w:szCs w:val="24"/>
              </w:rPr>
              <w:t>办理环节</w:t>
            </w:r>
          </w:p>
        </w:tc>
        <w:tc>
          <w:tcPr>
            <w:tcW w:w="3316" w:type="dxa"/>
            <w:tcBorders>
              <w:top w:val="single" w:color="auto" w:sz="4" w:space="0"/>
              <w:left w:val="single" w:color="auto" w:sz="4" w:space="0"/>
              <w:bottom w:val="single" w:color="auto" w:sz="4" w:space="0"/>
            </w:tcBorders>
            <w:vAlign w:val="center"/>
          </w:tcPr>
          <w:p>
            <w:pPr>
              <w:pStyle w:val="11"/>
              <w:jc w:val="center"/>
              <w:rPr>
                <w:rFonts w:hint="eastAsia"/>
                <w:sz w:val="24"/>
                <w:szCs w:val="24"/>
              </w:rPr>
            </w:pPr>
            <w:r>
              <w:rPr>
                <w:sz w:val="24"/>
                <w:szCs w:val="24"/>
              </w:rPr>
              <w:t>责任事项</w:t>
            </w:r>
          </w:p>
        </w:tc>
        <w:tc>
          <w:tcPr>
            <w:tcW w:w="1649" w:type="dxa"/>
            <w:tcBorders>
              <w:top w:val="single" w:color="auto" w:sz="4" w:space="0"/>
              <w:left w:val="single" w:color="auto" w:sz="4" w:space="0"/>
            </w:tcBorders>
            <w:vAlign w:val="center"/>
          </w:tcPr>
          <w:p>
            <w:pPr>
              <w:pStyle w:val="11"/>
              <w:jc w:val="center"/>
              <w:rPr>
                <w:rFonts w:hint="eastAsia"/>
                <w:sz w:val="24"/>
                <w:szCs w:val="24"/>
              </w:rPr>
            </w:pPr>
            <w:r>
              <w:rPr>
                <w:sz w:val="24"/>
                <w:szCs w:val="24"/>
              </w:rPr>
              <w:t>追责情形</w:t>
            </w:r>
          </w:p>
        </w:tc>
        <w:tc>
          <w:tcPr>
            <w:tcW w:w="165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sz w:val="24"/>
                <w:szCs w:val="24"/>
              </w:rPr>
            </w:pPr>
            <w:r>
              <w:rPr>
                <w:sz w:val="24"/>
                <w:szCs w:val="24"/>
              </w:rPr>
              <w:t>责任科室</w:t>
            </w:r>
          </w:p>
        </w:tc>
      </w:tr>
      <w:tr>
        <w:tblPrEx>
          <w:tblCellMar>
            <w:top w:w="0" w:type="dxa"/>
            <w:left w:w="10" w:type="dxa"/>
            <w:bottom w:w="0" w:type="dxa"/>
            <w:right w:w="10" w:type="dxa"/>
          </w:tblCellMar>
        </w:tblPrEx>
        <w:trPr>
          <w:trHeight w:val="1304" w:hRule="atLeast"/>
        </w:trPr>
        <w:tc>
          <w:tcPr>
            <w:tcW w:w="1156" w:type="dxa"/>
            <w:tcBorders>
              <w:top w:val="single" w:color="auto" w:sz="4" w:space="0"/>
              <w:left w:val="single" w:color="auto" w:sz="4" w:space="0"/>
            </w:tcBorders>
            <w:vAlign w:val="center"/>
          </w:tcPr>
          <w:p>
            <w:pPr>
              <w:pStyle w:val="11"/>
              <w:jc w:val="center"/>
              <w:rPr>
                <w:rFonts w:hint="default" w:eastAsia="黑体"/>
                <w:lang w:val="en-US" w:eastAsia="zh-CN"/>
              </w:rPr>
            </w:pPr>
            <w:r>
              <w:rPr>
                <w:rFonts w:hint="eastAsia"/>
                <w:lang w:val="en-US" w:eastAsia="zh-CN"/>
              </w:rPr>
              <w:t>48</w:t>
            </w:r>
          </w:p>
        </w:tc>
        <w:tc>
          <w:tcPr>
            <w:tcW w:w="184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门牌号码的编制发放</w:t>
            </w:r>
          </w:p>
        </w:tc>
        <w:tc>
          <w:tcPr>
            <w:tcW w:w="329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河南省地名管理办法》（河南省人民政府令第156号）第十四条：“居民院(楼、门户)和单位的门牌号由产权人或者管理人和单位向省辖市、县(市)民政部门提出申请,由民政部门统一编制号码后向申请人发放门牌号。”</w:t>
            </w:r>
          </w:p>
        </w:tc>
        <w:tc>
          <w:tcPr>
            <w:tcW w:w="1058"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其他职权</w:t>
            </w:r>
          </w:p>
        </w:tc>
        <w:tc>
          <w:tcPr>
            <w:tcW w:w="1480"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4.送达</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5.事后监管</w:t>
            </w:r>
          </w:p>
        </w:tc>
        <w:tc>
          <w:tcPr>
            <w:tcW w:w="3316"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1．受理责任：公示依法应当提交的材料；一次性告知补正材料；依法受理或不予受理（不予受理的依法告知理由）。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2．审查责任：材料审查（按照《河南省地名管理办法》（河南省人民政府令第156号）第十四条）；提出初审意见。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3．决定责任：作出决定，统一编制号码。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4、送达责任：向申请人发放门牌号。</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5、事后监管责任：其他法律法规规章文件规定应履行的责任。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6．其他法律法规规章文件规定应履行的责任。</w:t>
            </w:r>
          </w:p>
        </w:tc>
        <w:tc>
          <w:tcPr>
            <w:tcW w:w="1649" w:type="dxa"/>
            <w:tcBorders>
              <w:top w:val="single" w:color="auto" w:sz="4" w:space="0"/>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不履行或不正确履行职责，有下列情形的行政机关及相关工作人员应承担相应的责任：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1．不按照《地名管理条例》和本办法规定的地名命名、更名与销名的程序和权限作出审核意见的；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s="仿宋_GB2312"/>
                <w:i w:val="0"/>
                <w:iCs w:val="0"/>
                <w:color w:val="auto"/>
                <w:kern w:val="0"/>
                <w:sz w:val="20"/>
                <w:szCs w:val="20"/>
                <w:u w:val="none"/>
                <w:lang w:val="en-US" w:eastAsia="zh-CN" w:bidi="ar"/>
              </w:rPr>
            </w:pPr>
            <w:r>
              <w:rPr>
                <w:rFonts w:hint="eastAsia" w:ascii="Times New Roman" w:hAnsi="Times New Roman" w:eastAsia="仿宋_GB2312" w:cs="仿宋_GB2312"/>
                <w:i w:val="0"/>
                <w:iCs w:val="0"/>
                <w:color w:val="auto"/>
                <w:kern w:val="0"/>
                <w:sz w:val="20"/>
                <w:szCs w:val="20"/>
                <w:u w:val="none"/>
                <w:lang w:val="en-US" w:eastAsia="zh-CN" w:bidi="ar"/>
              </w:rPr>
              <w:t>2．不按照规定设置地名标志的；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3．其他滥用职权、玩忽职守、徇私舞弊的行为。</w:t>
            </w:r>
          </w:p>
        </w:tc>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eastAsia="仿宋_GB2312"/>
                <w:sz w:val="10"/>
                <w:szCs w:val="10"/>
              </w:rPr>
            </w:pPr>
            <w:r>
              <w:rPr>
                <w:rFonts w:hint="eastAsia" w:ascii="Times New Roman" w:hAnsi="Times New Roman" w:eastAsia="仿宋_GB2312" w:cs="仿宋_GB2312"/>
                <w:i w:val="0"/>
                <w:iCs w:val="0"/>
                <w:color w:val="auto"/>
                <w:kern w:val="0"/>
                <w:sz w:val="20"/>
                <w:szCs w:val="20"/>
                <w:u w:val="none"/>
                <w:lang w:val="en-US" w:eastAsia="zh-CN" w:bidi="ar"/>
              </w:rPr>
              <w:t>区划地名科</w:t>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920"/>
                <w:tab w:val="left" w:pos="8525"/>
              </w:tabs>
              <w:rPr>
                <w:rFonts w:hint="eastAsia" w:ascii="仿宋_GB2312" w:eastAsia="仿宋_GB2312"/>
                <w:sz w:val="24"/>
                <w:szCs w:val="24"/>
              </w:rPr>
            </w:pPr>
            <w:r>
              <w:rPr>
                <w:rFonts w:hint="eastAsia" w:ascii="仿宋_GB2312" w:hAnsi="宋体" w:eastAsia="仿宋_GB2312" w:cs="宋体"/>
                <w:sz w:val="24"/>
                <w:szCs w:val="24"/>
              </w:rPr>
              <w:t>服务电话：</w:t>
            </w:r>
            <w:r>
              <w:rPr>
                <w:rFonts w:hint="eastAsia" w:ascii="仿宋_GB2312" w:hAnsi="宋体" w:eastAsia="仿宋_GB2312" w:cs="宋体"/>
                <w:sz w:val="24"/>
                <w:szCs w:val="24"/>
                <w:lang w:val="en-US" w:eastAsia="zh-CN"/>
              </w:rPr>
              <w:t>6214618</w:t>
            </w:r>
            <w:r>
              <w:rPr>
                <w:rFonts w:hint="eastAsia" w:ascii="仿宋_GB2312" w:hAnsi="宋体" w:eastAsia="仿宋_GB2312" w:cs="宋体"/>
                <w:sz w:val="24"/>
                <w:szCs w:val="24"/>
              </w:rPr>
              <w:tab/>
            </w:r>
            <w:r>
              <w:rPr>
                <w:rFonts w:hint="eastAsia" w:ascii="仿宋_GB2312" w:hAnsi="宋体" w:eastAsia="仿宋_GB2312" w:cs="宋体"/>
                <w:sz w:val="24"/>
                <w:szCs w:val="24"/>
              </w:rPr>
              <w:t>投诉机构：</w:t>
            </w:r>
            <w:r>
              <w:rPr>
                <w:rFonts w:hint="eastAsia" w:ascii="仿宋_GB2312" w:hAnsi="宋体" w:eastAsia="仿宋_GB2312" w:cs="宋体"/>
                <w:sz w:val="24"/>
                <w:szCs w:val="24"/>
              </w:rPr>
              <w:tab/>
            </w:r>
            <w:r>
              <w:rPr>
                <w:rFonts w:hint="eastAsia" w:ascii="仿宋_GB2312" w:hAnsi="宋体" w:eastAsia="仿宋_GB2312" w:cs="宋体"/>
                <w:sz w:val="24"/>
                <w:szCs w:val="24"/>
              </w:rPr>
              <w:t>投诉电话：</w:t>
            </w:r>
            <w:r>
              <w:rPr>
                <w:rFonts w:hint="eastAsia" w:ascii="仿宋_GB2312" w:hAnsi="宋体" w:eastAsia="仿宋_GB2312" w:cs="宋体"/>
                <w:sz w:val="24"/>
                <w:szCs w:val="24"/>
              </w:rPr>
              <w:tab/>
            </w:r>
          </w:p>
        </w:tc>
      </w:tr>
      <w:tr>
        <w:tblPrEx>
          <w:tblCellMar>
            <w:top w:w="0" w:type="dxa"/>
            <w:left w:w="10" w:type="dxa"/>
            <w:bottom w:w="0" w:type="dxa"/>
            <w:right w:w="10" w:type="dxa"/>
          </w:tblCellMar>
        </w:tblPrEx>
        <w:trPr>
          <w:trHeight w:val="698" w:hRule="exact"/>
        </w:trPr>
        <w:tc>
          <w:tcPr>
            <w:tcW w:w="15453" w:type="dxa"/>
            <w:gridSpan w:val="8"/>
            <w:tcBorders>
              <w:top w:val="single" w:color="auto" w:sz="4" w:space="0"/>
              <w:left w:val="single" w:color="auto" w:sz="4" w:space="0"/>
              <w:bottom w:val="single" w:color="auto" w:sz="4" w:space="0"/>
              <w:right w:val="single" w:color="auto" w:sz="4" w:space="0"/>
            </w:tcBorders>
            <w:vAlign w:val="center"/>
          </w:tcPr>
          <w:p>
            <w:pPr>
              <w:pStyle w:val="11"/>
              <w:tabs>
                <w:tab w:val="left" w:pos="2542"/>
                <w:tab w:val="left" w:pos="4673"/>
                <w:tab w:val="left" w:pos="8525"/>
              </w:tabs>
              <w:rPr>
                <w:rFonts w:hint="eastAsia" w:ascii="仿宋_GB2312" w:hAnsi="宋体" w:eastAsia="仿宋_GB2312" w:cs="宋体"/>
                <w:sz w:val="24"/>
                <w:szCs w:val="24"/>
                <w:lang w:eastAsia="zh-CN"/>
              </w:rPr>
            </w:pPr>
            <w:r>
              <w:rPr>
                <w:rFonts w:hint="eastAsia" w:ascii="仿宋_GB2312" w:hAnsi="宋体" w:eastAsia="仿宋_GB2312" w:cs="宋体"/>
                <w:sz w:val="24"/>
                <w:szCs w:val="24"/>
              </w:rPr>
              <w:t>受理地点：</w:t>
            </w:r>
            <w:r>
              <w:rPr>
                <w:rFonts w:hint="eastAsia" w:ascii="仿宋_GB2312" w:hAnsi="宋体" w:eastAsia="仿宋_GB2312" w:cs="宋体"/>
                <w:sz w:val="24"/>
                <w:szCs w:val="24"/>
                <w:lang w:eastAsia="zh-CN"/>
              </w:rPr>
              <w:t>邓州市民政局</w:t>
            </w:r>
          </w:p>
        </w:tc>
      </w:tr>
    </w:tbl>
    <w:p>
      <w:pPr>
        <w:rPr>
          <w:rFonts w:hint="eastAsia" w:eastAsia="MingLiU_HKSCS"/>
          <w:lang w:val="en-US" w:eastAsia="zh-CN"/>
        </w:rPr>
      </w:pPr>
    </w:p>
    <w:sectPr>
      <w:pgSz w:w="16840" w:h="11900" w:orient="landscape"/>
      <w:pgMar w:top="1550" w:right="708" w:bottom="1190" w:left="681" w:header="1122" w:footer="762"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MingLiU_HKSCS">
    <w:altName w:val="文泉驿微米黑"/>
    <w:panose1 w:val="02020500000000000000"/>
    <w:charset w:val="88"/>
    <w:family w:val="roman"/>
    <w:pitch w:val="default"/>
    <w:sig w:usb0="00000000" w:usb1="00000000" w:usb2="00000016" w:usb3="00000000" w:csb0="00100001"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等线">
    <w:altName w:val="华文中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B2"/>
    <w:rsid w:val="000215D4"/>
    <w:rsid w:val="00092EF7"/>
    <w:rsid w:val="0010152F"/>
    <w:rsid w:val="00181E36"/>
    <w:rsid w:val="001F2258"/>
    <w:rsid w:val="00266283"/>
    <w:rsid w:val="00267765"/>
    <w:rsid w:val="003809AE"/>
    <w:rsid w:val="00400458"/>
    <w:rsid w:val="004171B2"/>
    <w:rsid w:val="004E2EAA"/>
    <w:rsid w:val="005D6A1C"/>
    <w:rsid w:val="00626DA8"/>
    <w:rsid w:val="00652659"/>
    <w:rsid w:val="006A03D7"/>
    <w:rsid w:val="007348B0"/>
    <w:rsid w:val="00996D7D"/>
    <w:rsid w:val="009C1E9B"/>
    <w:rsid w:val="00AD3F26"/>
    <w:rsid w:val="00AF01BD"/>
    <w:rsid w:val="00B37A1C"/>
    <w:rsid w:val="00C50E81"/>
    <w:rsid w:val="00CE46ED"/>
    <w:rsid w:val="00D10C5B"/>
    <w:rsid w:val="00D931F5"/>
    <w:rsid w:val="00D957B2"/>
    <w:rsid w:val="00DB33C8"/>
    <w:rsid w:val="00DE5175"/>
    <w:rsid w:val="0297123B"/>
    <w:rsid w:val="059A5E98"/>
    <w:rsid w:val="062E23BD"/>
    <w:rsid w:val="064F1A96"/>
    <w:rsid w:val="08070B2C"/>
    <w:rsid w:val="0BD7127A"/>
    <w:rsid w:val="0E242920"/>
    <w:rsid w:val="0FF1277B"/>
    <w:rsid w:val="12CD43F7"/>
    <w:rsid w:val="134F10F1"/>
    <w:rsid w:val="1D3B6AF1"/>
    <w:rsid w:val="2022632D"/>
    <w:rsid w:val="237178AC"/>
    <w:rsid w:val="23D077AB"/>
    <w:rsid w:val="23FD5EF7"/>
    <w:rsid w:val="249E6A3B"/>
    <w:rsid w:val="26750701"/>
    <w:rsid w:val="29BD28B3"/>
    <w:rsid w:val="2CA36923"/>
    <w:rsid w:val="2D5A2D0A"/>
    <w:rsid w:val="30BF03C2"/>
    <w:rsid w:val="32CE3051"/>
    <w:rsid w:val="337F5ED4"/>
    <w:rsid w:val="355F5E05"/>
    <w:rsid w:val="37F46B30"/>
    <w:rsid w:val="3AFF214C"/>
    <w:rsid w:val="3D779198"/>
    <w:rsid w:val="3EBBAD9E"/>
    <w:rsid w:val="3FC20908"/>
    <w:rsid w:val="44823184"/>
    <w:rsid w:val="45863941"/>
    <w:rsid w:val="49A11670"/>
    <w:rsid w:val="4AB3480A"/>
    <w:rsid w:val="4FF5B915"/>
    <w:rsid w:val="54C32A2B"/>
    <w:rsid w:val="57D9B18E"/>
    <w:rsid w:val="58242D2B"/>
    <w:rsid w:val="589908D0"/>
    <w:rsid w:val="5AF46A8D"/>
    <w:rsid w:val="5B6C6FD7"/>
    <w:rsid w:val="5DAFA18D"/>
    <w:rsid w:val="5FF7C684"/>
    <w:rsid w:val="6836352C"/>
    <w:rsid w:val="68E5711A"/>
    <w:rsid w:val="69983E9E"/>
    <w:rsid w:val="6A0221E1"/>
    <w:rsid w:val="6A9C421D"/>
    <w:rsid w:val="6B0B09EC"/>
    <w:rsid w:val="6E6E7B8E"/>
    <w:rsid w:val="6EA04344"/>
    <w:rsid w:val="6FFA9EA1"/>
    <w:rsid w:val="73781719"/>
    <w:rsid w:val="749E3395"/>
    <w:rsid w:val="773E4B06"/>
    <w:rsid w:val="77AF2B0B"/>
    <w:rsid w:val="78304BB8"/>
    <w:rsid w:val="7C340CD2"/>
    <w:rsid w:val="7D0210BE"/>
    <w:rsid w:val="7D355BF1"/>
    <w:rsid w:val="7D7A04B6"/>
    <w:rsid w:val="7D8B505D"/>
    <w:rsid w:val="7DFF2A9A"/>
    <w:rsid w:val="7DFFFFEF"/>
    <w:rsid w:val="7EAF221B"/>
    <w:rsid w:val="7EFF1A27"/>
    <w:rsid w:val="7FFF6EB0"/>
    <w:rsid w:val="8FB88265"/>
    <w:rsid w:val="9FFB2E2E"/>
    <w:rsid w:val="A6FF6DB3"/>
    <w:rsid w:val="AAEF7893"/>
    <w:rsid w:val="BDFF6788"/>
    <w:rsid w:val="BEBFDCDF"/>
    <w:rsid w:val="BFBBBC48"/>
    <w:rsid w:val="CF781BCE"/>
    <w:rsid w:val="DDE96435"/>
    <w:rsid w:val="DF39CD9C"/>
    <w:rsid w:val="DFBFCEF6"/>
    <w:rsid w:val="E7FEEA22"/>
    <w:rsid w:val="EBFF5954"/>
    <w:rsid w:val="EFEB0E5F"/>
    <w:rsid w:val="EFFF0F97"/>
    <w:rsid w:val="F25F73F6"/>
    <w:rsid w:val="F3DF2402"/>
    <w:rsid w:val="F4BF7936"/>
    <w:rsid w:val="F8FA5F1F"/>
    <w:rsid w:val="FBF77189"/>
    <w:rsid w:val="FFCC65F9"/>
    <w:rsid w:val="FFE75650"/>
    <w:rsid w:val="FFFF8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gLiU_HKSCS" w:hAnsi="MingLiU_HKSCS" w:eastAsiaTheme="minorEastAsia" w:cs="MingLiU_HKSC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ngLiU_HKSCS" w:hAnsi="MingLiU_HKSCS" w:eastAsia="MingLiU_HKSCS" w:cs="MingLiU_HKSCS"/>
      <w:color w:val="00000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pPr>
    <w:rPr>
      <w:sz w:val="18"/>
      <w:szCs w:val="18"/>
    </w:rPr>
  </w:style>
  <w:style w:type="paragraph" w:styleId="3">
    <w:name w:val="header"/>
    <w:basedOn w:val="1"/>
    <w:link w:val="12"/>
    <w:unhideWhenUsed/>
    <w:qFormat/>
    <w:uiPriority w:val="99"/>
    <w:pPr>
      <w:tabs>
        <w:tab w:val="center" w:pos="4153"/>
        <w:tab w:val="right" w:pos="8306"/>
      </w:tabs>
      <w:snapToGrid w:val="0"/>
      <w:jc w:val="center"/>
    </w:pPr>
    <w:rPr>
      <w:sz w:val="18"/>
      <w:szCs w:val="18"/>
    </w:rPr>
  </w:style>
  <w:style w:type="character" w:customStyle="1" w:styleId="6">
    <w:name w:val="正文文本 (2)_"/>
    <w:basedOn w:val="5"/>
    <w:link w:val="7"/>
    <w:qFormat/>
    <w:uiPriority w:val="0"/>
    <w:rPr>
      <w:rFonts w:ascii="宋体" w:hAnsi="宋体" w:eastAsia="宋体" w:cs="宋体"/>
      <w:sz w:val="30"/>
      <w:szCs w:val="30"/>
      <w:u w:val="none"/>
      <w:lang w:val="zh-CN" w:eastAsia="zh-CN" w:bidi="zh-CN"/>
    </w:rPr>
  </w:style>
  <w:style w:type="paragraph" w:customStyle="1" w:styleId="7">
    <w:name w:val="正文文本 (2)"/>
    <w:basedOn w:val="1"/>
    <w:link w:val="6"/>
    <w:qFormat/>
    <w:uiPriority w:val="0"/>
    <w:pPr>
      <w:spacing w:after="380"/>
      <w:ind w:firstLine="740"/>
    </w:pPr>
    <w:rPr>
      <w:rFonts w:ascii="宋体" w:hAnsi="宋体" w:eastAsia="宋体" w:cs="宋体"/>
      <w:sz w:val="30"/>
      <w:szCs w:val="30"/>
      <w:lang w:val="zh-CN" w:eastAsia="zh-CN" w:bidi="zh-CN"/>
    </w:rPr>
  </w:style>
  <w:style w:type="character" w:customStyle="1" w:styleId="8">
    <w:name w:val="正文文本_"/>
    <w:basedOn w:val="5"/>
    <w:link w:val="9"/>
    <w:qFormat/>
    <w:uiPriority w:val="0"/>
    <w:rPr>
      <w:rFonts w:ascii="宋体" w:hAnsi="宋体" w:eastAsia="宋体" w:cs="宋体"/>
      <w:sz w:val="42"/>
      <w:szCs w:val="42"/>
      <w:u w:val="none"/>
      <w:lang w:val="zh-CN" w:eastAsia="zh-CN" w:bidi="zh-CN"/>
    </w:rPr>
  </w:style>
  <w:style w:type="paragraph" w:customStyle="1" w:styleId="9">
    <w:name w:val="正文文本1"/>
    <w:basedOn w:val="1"/>
    <w:link w:val="8"/>
    <w:qFormat/>
    <w:uiPriority w:val="0"/>
    <w:pPr>
      <w:spacing w:after="100"/>
      <w:jc w:val="center"/>
    </w:pPr>
    <w:rPr>
      <w:rFonts w:ascii="宋体" w:hAnsi="宋体" w:eastAsia="宋体" w:cs="宋体"/>
      <w:sz w:val="42"/>
      <w:szCs w:val="42"/>
      <w:lang w:val="zh-CN" w:eastAsia="zh-CN" w:bidi="zh-CN"/>
    </w:rPr>
  </w:style>
  <w:style w:type="character" w:customStyle="1" w:styleId="10">
    <w:name w:val="其他_"/>
    <w:basedOn w:val="5"/>
    <w:link w:val="11"/>
    <w:qFormat/>
    <w:uiPriority w:val="0"/>
    <w:rPr>
      <w:rFonts w:ascii="黑体" w:hAnsi="黑体" w:eastAsia="黑体" w:cs="黑体"/>
      <w:sz w:val="22"/>
      <w:szCs w:val="22"/>
      <w:u w:val="none"/>
      <w:lang w:val="zh-CN" w:eastAsia="zh-CN" w:bidi="zh-CN"/>
    </w:rPr>
  </w:style>
  <w:style w:type="paragraph" w:customStyle="1" w:styleId="11">
    <w:name w:val="其他"/>
    <w:basedOn w:val="1"/>
    <w:link w:val="10"/>
    <w:qFormat/>
    <w:uiPriority w:val="0"/>
    <w:rPr>
      <w:rFonts w:ascii="黑体" w:hAnsi="黑体" w:eastAsia="黑体" w:cs="黑体"/>
      <w:sz w:val="22"/>
      <w:szCs w:val="22"/>
      <w:lang w:val="zh-CN" w:eastAsia="zh-CN" w:bidi="zh-CN"/>
    </w:rPr>
  </w:style>
  <w:style w:type="character" w:customStyle="1" w:styleId="12">
    <w:name w:val="页眉 字符"/>
    <w:basedOn w:val="5"/>
    <w:link w:val="3"/>
    <w:qFormat/>
    <w:uiPriority w:val="99"/>
    <w:rPr>
      <w:rFonts w:eastAsia="MingLiU_HKSCS"/>
      <w:color w:val="000000"/>
      <w:sz w:val="18"/>
      <w:szCs w:val="18"/>
    </w:rPr>
  </w:style>
  <w:style w:type="character" w:customStyle="1" w:styleId="13">
    <w:name w:val="页脚 字符"/>
    <w:basedOn w:val="5"/>
    <w:link w:val="2"/>
    <w:qFormat/>
    <w:uiPriority w:val="99"/>
    <w:rPr>
      <w:rFonts w:eastAsia="MingLiU_HKSCS"/>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Words>
  <Characters>81</Characters>
  <Lines>1</Lines>
  <Paragraphs>1</Paragraphs>
  <TotalTime>2</TotalTime>
  <ScaleCrop>false</ScaleCrop>
  <LinksUpToDate>false</LinksUpToDate>
  <CharactersWithSpaces>94</CharactersWithSpaces>
  <Application>WPS Office_11.8.2.1129_F1E327BC-269C-435d-A152-05C5408002CA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2024-09-25T02:26:00Z</dcterms:created>
  <dc:creator>minzhengju</dc:creator>
  <cp:lastModifiedBy>minzhengju</cp:lastModifiedBy>
  <dcterms:modified xsi:type="dcterms:W3CDTF">2025-11-07T09:45:22Z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2052-11.8.2.1129</vt:lpwstr>
  </property>
  <property fmtid="{D5CDD505-2E9C-101B-9397-08002B2CF9AE}" pid="3" name="ICV">
    <vt:lpwstr>A27A01FF997B6C7F4B4D0D69B935BE01</vt:lpwstr>
  </property>
</Properties>
</file>