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ECA2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  <w:t>邓州市博物馆春节展览预告</w:t>
      </w:r>
    </w:p>
    <w:p w14:paraId="3C4948C8">
      <w:pPr>
        <w:rPr>
          <w:rFonts w:hint="eastAsia" w:eastAsiaTheme="minorEastAsia"/>
          <w:lang w:eastAsia="zh-CN"/>
        </w:rPr>
      </w:pPr>
    </w:p>
    <w:p w14:paraId="552B22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fldChar w:fldCharType="begin"/>
      </w:r>
      <w:r>
        <w:rPr>
          <w:rFonts w:hint="eastAsia" w:eastAsiaTheme="minorEastAsia"/>
          <w:lang w:eastAsia="zh-CN"/>
        </w:rPr>
        <w:instrText xml:space="preserve"> HYPERLINK "https://mp.weixin.qq.com/s/pj8JD2Sf56fypVg57AjFAw" </w:instrText>
      </w:r>
      <w:r>
        <w:rPr>
          <w:rFonts w:hint="eastAsia" w:eastAsiaTheme="minorEastAsia"/>
          <w:lang w:eastAsia="zh-CN"/>
        </w:rPr>
        <w:fldChar w:fldCharType="separate"/>
      </w:r>
      <w:r>
        <w:rPr>
          <w:rStyle w:val="5"/>
          <w:rFonts w:hint="eastAsia" w:eastAsiaTheme="minorEastAsia"/>
          <w:lang w:eastAsia="zh-CN"/>
        </w:rPr>
        <w:t>https://mp.weixin.qq.com/s/pj8JD2Sf56fypVg57AjFAw</w:t>
      </w:r>
      <w:r>
        <w:rPr>
          <w:rFonts w:hint="eastAsia" w:eastAsiaTheme="minorEastAsia"/>
          <w:lang w:eastAsia="zh-CN"/>
        </w:rPr>
        <w:fldChar w:fldCharType="end"/>
      </w:r>
    </w:p>
    <w:p w14:paraId="05EE00C0">
      <w:pPr>
        <w:rPr>
          <w:rFonts w:hint="eastAsia" w:eastAsiaTheme="minorEastAsia"/>
          <w:lang w:eastAsia="zh-CN"/>
        </w:rPr>
      </w:pPr>
    </w:p>
    <w:p w14:paraId="73EE64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fldChar w:fldCharType="begin"/>
      </w:r>
      <w:r>
        <w:rPr>
          <w:rFonts w:hint="eastAsia" w:eastAsiaTheme="minorEastAsia"/>
          <w:lang w:eastAsia="zh-CN"/>
        </w:rPr>
        <w:instrText xml:space="preserve"> HYPERLINK "https://mp.weixin.qq.com/s/cgZKaGgr_36bot5dLwzdQA" </w:instrText>
      </w:r>
      <w:r>
        <w:rPr>
          <w:rFonts w:hint="eastAsia" w:eastAsiaTheme="minorEastAsia"/>
          <w:lang w:eastAsia="zh-CN"/>
        </w:rPr>
        <w:fldChar w:fldCharType="separate"/>
      </w:r>
      <w:r>
        <w:rPr>
          <w:rStyle w:val="5"/>
          <w:rFonts w:hint="eastAsia" w:eastAsiaTheme="minorEastAsia"/>
          <w:lang w:eastAsia="zh-CN"/>
        </w:rPr>
        <w:t>https://mp.weixin.qq.com/s/cgZKaGgr_36bot5dLwzdQA</w:t>
      </w:r>
      <w:r>
        <w:rPr>
          <w:rFonts w:hint="eastAsia" w:eastAsiaTheme="minorEastAsia"/>
          <w:lang w:eastAsia="zh-CN"/>
        </w:rPr>
        <w:fldChar w:fldCharType="end"/>
      </w:r>
    </w:p>
    <w:p w14:paraId="58DB88E8">
      <w:pPr>
        <w:rPr>
          <w:rFonts w:hint="eastAsia" w:eastAsiaTheme="minorEastAsia"/>
          <w:lang w:eastAsia="zh-CN"/>
        </w:rPr>
      </w:pPr>
    </w:p>
    <w:p w14:paraId="450444C1">
      <w:pPr>
        <w:rPr>
          <w:rFonts w:hint="eastAsia" w:eastAsiaTheme="minorEastAsia"/>
          <w:lang w:eastAsia="zh-CN"/>
        </w:rPr>
      </w:pPr>
    </w:p>
    <w:p w14:paraId="6AA2F7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53175" cy="6861810"/>
            <wp:effectExtent l="0" t="0" r="9525" b="15240"/>
            <wp:docPr id="6" name="图片 6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D6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1890" cy="8851265"/>
            <wp:effectExtent l="0" t="0" r="16510" b="6985"/>
            <wp:docPr id="5" name="图片 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79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0470" cy="7936865"/>
            <wp:effectExtent l="0" t="0" r="5080" b="6985"/>
            <wp:docPr id="4" name="图片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69050" cy="8860155"/>
            <wp:effectExtent l="0" t="0" r="12700" b="17145"/>
            <wp:docPr id="3" name="图片 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62C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4135" cy="7062470"/>
            <wp:effectExtent l="0" t="0" r="5715" b="5080"/>
            <wp:docPr id="2" name="图片 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813E15"/>
    <w:rsid w:val="368C2F70"/>
    <w:rsid w:val="666D00C5"/>
    <w:rsid w:val="6D552DBD"/>
    <w:rsid w:val="776E383A"/>
    <w:rsid w:val="7A0D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</Words>
  <Characters>174</Characters>
  <Lines>0</Lines>
  <Paragraphs>0</Paragraphs>
  <TotalTime>3</TotalTime>
  <ScaleCrop>false</ScaleCrop>
  <LinksUpToDate>false</LinksUpToDate>
  <CharactersWithSpaces>174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2026-01-04T08:39:51Z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