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65069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邓州市湍惠渠灌区2025年度工作报告</w:t>
      </w:r>
    </w:p>
    <w:p w14:paraId="4909E2B2">
      <w:pPr>
        <w:pageBreakBefore w:val="0"/>
        <w:kinsoku/>
        <w:wordWrap/>
        <w:overflowPunct/>
        <w:topLinePunct w:val="0"/>
        <w:bidi w:val="0"/>
        <w:ind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一、概述</w:t>
      </w:r>
    </w:p>
    <w:p w14:paraId="56CC17B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邓州市湍惠渠灌区位于邓州市西北部，灌区涉及罗庄、赵集、裴营三个乡（镇）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31个</w:t>
      </w:r>
      <w:r>
        <w:rPr>
          <w:rFonts w:hint="eastAsia" w:ascii="仿宋" w:hAnsi="仿宋" w:eastAsia="仿宋" w:cs="仿宋"/>
          <w:sz w:val="32"/>
          <w:szCs w:val="32"/>
        </w:rPr>
        <w:t>行政村。灌区始建于1947年，系在汉水支流湍河和默河交汇处建拦河溢流坝，引水灌溉，属引河自流灌区。灌区控制耕地面积14.7万亩，灌溉面积8.8万亩，受益人口7.9万人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2025年湍惠渠</w:t>
      </w:r>
      <w:r>
        <w:rPr>
          <w:rFonts w:hint="eastAsia" w:ascii="仿宋" w:hAnsi="仿宋" w:eastAsia="仿宋" w:cs="仿宋"/>
          <w:sz w:val="32"/>
          <w:szCs w:val="32"/>
        </w:rPr>
        <w:t>灌区年取水许可总量为1800万立方米，2025年度实际引水量为1260万立方米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灌区</w:t>
      </w:r>
      <w:r>
        <w:rPr>
          <w:rFonts w:hint="eastAsia" w:ascii="仿宋" w:hAnsi="仿宋" w:eastAsia="仿宋" w:cs="仿宋"/>
          <w:sz w:val="32"/>
          <w:szCs w:val="32"/>
        </w:rPr>
        <w:t>灌溉水有效利用系数提升至0.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</w:t>
      </w:r>
      <w:r>
        <w:rPr>
          <w:rFonts w:hint="eastAsia" w:ascii="仿宋" w:hAnsi="仿宋" w:eastAsia="仿宋" w:cs="仿宋"/>
          <w:sz w:val="32"/>
          <w:szCs w:val="32"/>
        </w:rPr>
        <w:t>。灌区内地势平坦，土壤肥沃，适合粮食和经济类作物生长，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主要农作物有小麦，玉米，花生，油菜等，</w:t>
      </w:r>
      <w:r>
        <w:rPr>
          <w:rFonts w:hint="eastAsia" w:ascii="仿宋" w:hAnsi="仿宋" w:eastAsia="仿宋" w:cs="仿宋"/>
          <w:sz w:val="32"/>
          <w:szCs w:val="32"/>
        </w:rPr>
        <w:t>是邓州主要的产粮基地。</w:t>
      </w:r>
    </w:p>
    <w:p w14:paraId="33A75DE0">
      <w:pPr>
        <w:pageBreakBefore w:val="0"/>
        <w:kinsoku/>
        <w:wordWrap/>
        <w:overflowPunct/>
        <w:topLinePunct w:val="0"/>
        <w:bidi w:val="0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为了合理开发、科学利用灌区内丰富的地表水水资源，推进灌区发挥较大的灌溉效益，1975年在赵集镇西3km处建结瓜水库——半坡水库一座，库容750万m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，兴利库容500万m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，半坡水库的建成为灌区的防洪和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扩展效益面积</w:t>
      </w:r>
      <w:r>
        <w:rPr>
          <w:rFonts w:hint="eastAsia" w:ascii="仿宋" w:hAnsi="仿宋" w:eastAsia="仿宋" w:cs="仿宋"/>
          <w:sz w:val="32"/>
          <w:szCs w:val="32"/>
        </w:rPr>
        <w:t>做出了积极的贡献。</w:t>
      </w:r>
    </w:p>
    <w:p w14:paraId="17E273CB">
      <w:pPr>
        <w:pageBreakBefore w:val="0"/>
        <w:kinsoku/>
        <w:wordWrap/>
        <w:overflowPunct/>
        <w:topLinePunct w:val="0"/>
        <w:bidi w:val="0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灌区骨干工程包括渠首溢流坝1座，干渠1条（长19.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km），引渠1条（长5km），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库南自流渠一条</w:t>
      </w:r>
      <w:r>
        <w:rPr>
          <w:rFonts w:hint="eastAsia" w:ascii="仿宋" w:hAnsi="仿宋" w:eastAsia="仿宋" w:cs="仿宋"/>
          <w:sz w:val="32"/>
          <w:szCs w:val="32"/>
        </w:rPr>
        <w:t>（长5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.6</w:t>
      </w:r>
      <w:r>
        <w:rPr>
          <w:rFonts w:hint="eastAsia" w:ascii="仿宋" w:hAnsi="仿宋" w:eastAsia="仿宋" w:cs="仿宋"/>
          <w:sz w:val="32"/>
          <w:szCs w:val="32"/>
        </w:rPr>
        <w:t>km）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，半坡提灌站一座</w:t>
      </w:r>
      <w:r>
        <w:rPr>
          <w:rFonts w:hint="eastAsia" w:ascii="仿宋" w:hAnsi="仿宋" w:eastAsia="仿宋" w:cs="仿宋"/>
          <w:sz w:val="32"/>
          <w:szCs w:val="32"/>
        </w:rPr>
        <w:t>（长5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.5</w:t>
      </w:r>
      <w:r>
        <w:rPr>
          <w:rFonts w:hint="eastAsia" w:ascii="仿宋" w:hAnsi="仿宋" w:eastAsia="仿宋" w:cs="仿宋"/>
          <w:sz w:val="32"/>
          <w:szCs w:val="32"/>
        </w:rPr>
        <w:t>km）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支渠4条（长3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345</w:t>
      </w:r>
      <w:r>
        <w:rPr>
          <w:rFonts w:hint="eastAsia" w:ascii="仿宋" w:hAnsi="仿宋" w:eastAsia="仿宋" w:cs="仿宋"/>
          <w:sz w:val="32"/>
          <w:szCs w:val="32"/>
        </w:rPr>
        <w:t>km）。田间工程体系基本形成，但部分末级渠系尚待配套完善。</w:t>
      </w:r>
    </w:p>
    <w:p w14:paraId="6EA04AD9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灌区水资源利用及骨干工程现状</w:t>
      </w:r>
    </w:p>
    <w:p w14:paraId="62A5BD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湍惠渠灌区位于河南省邓州市西北部的罗庄、赵集、裴营三个乡（镇）境内，控制土地面积98km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，耕地面积14.7万亩，灌溉面积8.8万亩。31个行政村受益，受益人口7.9万人，为中型灌区。现有干渠1条，长19.4km，引水流量3.8 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/s；引渠一条长5km；支渠4条，长33.9km。灌区以引用湍河地表水为主，辅以半坡水库调蓄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2025年，农业实际用水量1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260</w:t>
      </w:r>
      <w:r>
        <w:rPr>
          <w:rFonts w:hint="eastAsia" w:ascii="仿宋" w:hAnsi="仿宋" w:eastAsia="仿宋" w:cs="仿宋"/>
          <w:sz w:val="32"/>
          <w:szCs w:val="32"/>
        </w:rPr>
        <w:t>万立方米。</w:t>
      </w:r>
    </w:p>
    <w:p w14:paraId="7CA0C3D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骨干工程状况：渠首溢流坝运行正常。干支渠总长度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245</w:t>
      </w:r>
      <w:r>
        <w:rPr>
          <w:rFonts w:hint="eastAsia" w:ascii="仿宋" w:hAnsi="仿宋" w:eastAsia="仿宋" w:cs="仿宋"/>
          <w:sz w:val="32"/>
          <w:szCs w:val="32"/>
        </w:rPr>
        <w:t>km，其中已防渗衬砌长度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245</w:t>
      </w:r>
      <w:r>
        <w:rPr>
          <w:rFonts w:hint="eastAsia" w:ascii="仿宋" w:hAnsi="仿宋" w:eastAsia="仿宋" w:cs="仿宋"/>
          <w:sz w:val="32"/>
          <w:szCs w:val="32"/>
        </w:rPr>
        <w:t>km，防渗率达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.%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骨干排水沟长度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km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共有各类渠系建筑物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257</w:t>
      </w:r>
      <w:r>
        <w:rPr>
          <w:rFonts w:hint="eastAsia" w:ascii="仿宋" w:hAnsi="仿宋" w:eastAsia="仿宋" w:cs="仿宋"/>
          <w:sz w:val="32"/>
          <w:szCs w:val="32"/>
        </w:rPr>
        <w:t>座，整体完好率为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98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以上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3F9081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结合“灌区一张图”成果分析，现状干支渠系统可覆盖设计灌溉面积8.8万亩，有效保障了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万亩有效灌溉面积的渠系输水需求。田间工程方面，斗农渠衬砌率有待提高，部分建筑物老化。</w:t>
      </w:r>
    </w:p>
    <w:p w14:paraId="61DCA1E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三、工程管理情况</w:t>
      </w:r>
    </w:p>
    <w:p w14:paraId="1B1D8964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灌区管理体制与运行机制</w:t>
      </w:r>
    </w:p>
    <w:p w14:paraId="534FDDB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灌区管理单位邓州市湍惠渠管理所为公益性事业单位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实际在岗20人（管理岗2人，技术岗2人，工勤岗16人）。按有效灌溉面积计算，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</w:t>
      </w:r>
      <w:r>
        <w:rPr>
          <w:rFonts w:hint="eastAsia" w:ascii="仿宋" w:hAnsi="仿宋" w:eastAsia="仿宋" w:cs="仿宋"/>
          <w:sz w:val="32"/>
          <w:szCs w:val="32"/>
        </w:rPr>
        <w:t>万亩管理人员约为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人。下设办公室、财务后勤组及罗庄、半坡一站、半坡二站3个管理站。实行“专管+群管”模式，与12个农民用水者协会协作，基本实现了骨干工程与田间工程管理的衔接。</w:t>
      </w:r>
    </w:p>
    <w:p w14:paraId="53544491"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“两费”落实及使用情况</w:t>
      </w:r>
    </w:p>
    <w:p w14:paraId="67E2D638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按照2004年7月水利部、财政部联合印发的《水利工程管理单位定岗标准（试点）》测算，邓州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市委机构编制委员会</w:t>
      </w:r>
      <w:r>
        <w:rPr>
          <w:rFonts w:hint="eastAsia" w:ascii="仿宋" w:hAnsi="仿宋" w:eastAsia="仿宋" w:cs="仿宋"/>
          <w:kern w:val="0"/>
          <w:sz w:val="32"/>
          <w:szCs w:val="32"/>
        </w:rPr>
        <w:t>以邓编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〔2008〕24号</w:t>
      </w:r>
      <w:r>
        <w:rPr>
          <w:rFonts w:hint="eastAsia" w:ascii="仿宋" w:hAnsi="仿宋" w:eastAsia="仿宋" w:cs="仿宋"/>
          <w:kern w:val="0"/>
          <w:sz w:val="32"/>
          <w:szCs w:val="32"/>
        </w:rPr>
        <w:t>文，核定邓州市湍惠渠管理所人员编制为27人。</w:t>
      </w:r>
    </w:p>
    <w:p w14:paraId="4A24CD40">
      <w:pPr>
        <w:pageBreakBefore w:val="0"/>
        <w:kinsoku/>
        <w:wordWrap/>
        <w:overflowPunct/>
        <w:topLinePunct w:val="0"/>
        <w:bidi w:val="0"/>
        <w:ind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按照2004年7月水利部、财政部联合印发的《水利工程维修养护定额标准（试点）》测算，湍惠渠灌区年需维修养护经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费由</w:t>
      </w:r>
      <w:r>
        <w:rPr>
          <w:rFonts w:hint="eastAsia" w:ascii="仿宋" w:hAnsi="仿宋" w:eastAsia="仿宋" w:cs="仿宋"/>
          <w:kern w:val="0"/>
          <w:sz w:val="32"/>
          <w:szCs w:val="32"/>
        </w:rPr>
        <w:t>市财政实际落实养护资金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</w:t>
      </w:r>
    </w:p>
    <w:p w14:paraId="33D0927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人员经费由市财政全额拨付，2025年已足额到位。市财政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已</w:t>
      </w:r>
      <w:r>
        <w:rPr>
          <w:rFonts w:hint="eastAsia" w:ascii="仿宋" w:hAnsi="仿宋" w:eastAsia="仿宋" w:cs="仿宋"/>
          <w:sz w:val="32"/>
          <w:szCs w:val="32"/>
        </w:rPr>
        <w:t>落实养护资金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2.7</w:t>
      </w:r>
      <w:r>
        <w:rPr>
          <w:rFonts w:hint="eastAsia" w:ascii="仿宋" w:hAnsi="仿宋" w:eastAsia="仿宋" w:cs="仿宋"/>
          <w:sz w:val="32"/>
          <w:szCs w:val="32"/>
        </w:rPr>
        <w:t>万元，到位资金已专项用于渠道清淤、建筑物应急维修及设备保养，支付率达100%。</w:t>
      </w:r>
    </w:p>
    <w:p w14:paraId="21C7A7CC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灌区标准化评价和节水型灌区创建情况</w:t>
      </w:r>
    </w:p>
    <w:p w14:paraId="0343549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灌区已编制并实施《邓州市湍惠渠灌区标准化管理工作方案》及《管理工作手册》，从组织、安全、工程、供用水、信息化、经济等六方面推进标准化管理。2025年，完成了自评并接受了上级部门的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标准化管理评价</w:t>
      </w:r>
      <w:r>
        <w:rPr>
          <w:rFonts w:hint="eastAsia" w:ascii="仿宋" w:hAnsi="仿宋" w:eastAsia="仿宋" w:cs="仿宋"/>
          <w:sz w:val="32"/>
          <w:szCs w:val="32"/>
        </w:rPr>
        <w:t>，针对评价反馈的“信息化深度应用不足”等问题进行了整改。</w:t>
      </w:r>
    </w:p>
    <w:p w14:paraId="4DACE35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节水型灌区创建工作持续推进，重点采取了渠道防渗、推广节水灌溉技术、实行计划用水与定额管理等措施。2025年灌溉水有效利用系数较上年提升0.0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，节水能力进一步增强。</w:t>
      </w:r>
    </w:p>
    <w:p w14:paraId="6607A789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四、用水管理及水价改革情况</w:t>
      </w:r>
    </w:p>
    <w:p w14:paraId="20A740BE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供用水管理</w:t>
      </w:r>
    </w:p>
    <w:p w14:paraId="364830A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2025年，灌区严格执行取水许可制度，实际引水量1260万立方米。实行用水总量控制与定额管理（渠灌区用水定额170m³/亩），推广节水灌溉制度。当年实际灌溉面积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万亩。通过渠道衬砌和科学调度，年节水能力估算达350万立方米。</w:t>
      </w:r>
    </w:p>
    <w:p w14:paraId="1BD76CDF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农业水价综合改革</w:t>
      </w:r>
    </w:p>
    <w:p w14:paraId="400CF31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灌区农业水价综合改革面积累计覆盖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万亩。已完成骨干工程供水成本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测算</w:t>
      </w:r>
      <w:r>
        <w:rPr>
          <w:rFonts w:hint="eastAsia" w:ascii="仿宋" w:hAnsi="仿宋" w:eastAsia="仿宋" w:cs="仿宋"/>
          <w:sz w:val="32"/>
          <w:szCs w:val="32"/>
        </w:rPr>
        <w:t>，执行水价已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sz w:val="32"/>
          <w:szCs w:val="32"/>
        </w:rPr>
        <w:t>市发改部门批复。水费计收采取“按亩预收、按方结算”方式。</w:t>
      </w:r>
    </w:p>
    <w:p w14:paraId="7E614044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灌区量测水设施设备等信息化建设和应用情况</w:t>
      </w:r>
    </w:p>
    <w:p w14:paraId="2D06F52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托续建配套项目，灌区信息化框架基本建成。已建成控制中心1处，安装量测水及自动控制设施31处，覆盖主要干、支渠分水口。初步实现了部分闸门远程操控、用水量自动采集与视频监控。“灌区一张图”数据库持续更新，已将2024-2025年度工程变更信息上图入库。数字孪生灌区建设已开展前期规划。</w:t>
      </w:r>
    </w:p>
    <w:p w14:paraId="26CFFDED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五、投资改造情况</w:t>
      </w:r>
    </w:p>
    <w:p w14:paraId="00019B5A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“十四五”以来，灌区持续推进续建配套与节水改造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，已实施了</w:t>
      </w:r>
      <w:r>
        <w:rPr>
          <w:rFonts w:hint="eastAsia" w:ascii="仿宋" w:hAnsi="仿宋" w:eastAsia="仿宋" w:cs="仿宋"/>
          <w:sz w:val="32"/>
          <w:szCs w:val="32"/>
        </w:rPr>
        <w:t>《邓州市湍惠渠灌区2023-2025续建配套与节水改造项目》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项目下达投资计划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11435</w:t>
      </w:r>
      <w:r>
        <w:rPr>
          <w:rFonts w:hint="eastAsia" w:ascii="仿宋" w:hAnsi="仿宋" w:eastAsia="仿宋" w:cs="仿宋"/>
          <w:sz w:val="32"/>
          <w:szCs w:val="32"/>
        </w:rPr>
        <w:t>万元（其中中央资金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4626</w:t>
      </w:r>
      <w:r>
        <w:rPr>
          <w:rFonts w:hint="eastAsia" w:ascii="仿宋" w:hAnsi="仿宋" w:eastAsia="仿宋" w:cs="仿宋"/>
          <w:sz w:val="32"/>
          <w:szCs w:val="32"/>
        </w:rPr>
        <w:t>万元，省级配套资金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3609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，市级配套资金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3200</w:t>
      </w:r>
      <w:r>
        <w:rPr>
          <w:rFonts w:hint="eastAsia" w:ascii="仿宋" w:hAnsi="仿宋" w:eastAsia="仿宋" w:cs="仿宋"/>
          <w:sz w:val="32"/>
          <w:szCs w:val="32"/>
        </w:rPr>
        <w:t>）。资金已全部落实到位，截至年底，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已完成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灌溉工程、排水工程和管理工程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等；</w:t>
      </w:r>
      <w:r>
        <w:rPr>
          <w:rFonts w:hint="eastAsia" w:ascii="仿宋" w:hAnsi="仿宋" w:eastAsia="仿宋" w:cs="仿宋"/>
          <w:sz w:val="32"/>
          <w:szCs w:val="32"/>
        </w:rPr>
        <w:t>已完成投资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万元，投资完成率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4A7400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项目效益：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邓州市湍惠渠灌区续建配套与节水改造项目建设完工后，灌区灌溉面积达到8.8万亩，其中恢复灌溉面积5.3万亩，改善灌溉面积3.5万亩；灌溉用水有效利用系数提高到0.69；年增节水能力336万m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superscript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，新增粮食生产能力730.4万kg，项目区受益人口7.9万人，受益农民年人均增收130元。</w:t>
      </w:r>
    </w:p>
    <w:p w14:paraId="62FC15A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项目验收：2025年度工程单元已进行完工验收。整体项目完工验收正在按照程序有序推进，预计2026年上半年完成。</w:t>
      </w:r>
    </w:p>
    <w:p w14:paraId="306CAEB5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六、主要典型经验</w:t>
      </w:r>
    </w:p>
    <w:p w14:paraId="43F4DDDB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1.“建管并重”推进标准化：</w:t>
      </w:r>
      <w:r>
        <w:rPr>
          <w:rFonts w:hint="eastAsia" w:ascii="仿宋" w:hAnsi="仿宋" w:eastAsia="仿宋" w:cs="仿宋"/>
          <w:sz w:val="32"/>
          <w:szCs w:val="32"/>
        </w:rPr>
        <w:t>在实施节水改造项目的同时，同步编制与完善标准化管理制度手册，将工程效益与管理提升紧密结合，确保工程建成后即能规范运行。</w:t>
      </w:r>
    </w:p>
    <w:p w14:paraId="1F3D68BA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2.“协会+专管”协同管水：</w:t>
      </w:r>
      <w:r>
        <w:rPr>
          <w:rFonts w:hint="eastAsia" w:ascii="仿宋" w:hAnsi="仿宋" w:eastAsia="仿宋" w:cs="仿宋"/>
          <w:sz w:val="32"/>
          <w:szCs w:val="32"/>
        </w:rPr>
        <w:t>充分发挥12个农民用水者协会在末级渠系管理、用水秩序维护和水费计收中的作用，形成了专管机构与用水户合力管水的良好局面，提高了管理效率和用户满意度。</w:t>
      </w:r>
    </w:p>
    <w:p w14:paraId="2DA9B443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3.信息化赋能精准调度：</w:t>
      </w:r>
      <w:r>
        <w:rPr>
          <w:rFonts w:hint="eastAsia" w:ascii="仿宋" w:hAnsi="仿宋" w:eastAsia="仿宋" w:cs="仿宋"/>
          <w:sz w:val="32"/>
          <w:szCs w:val="32"/>
        </w:rPr>
        <w:t>利用已建成的量测水与监控网络，在2025年春灌和夏灌期间，实现了对主要节点水情的实时掌握和部分闸门的远程控制，显著提高了供水调度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效率</w:t>
      </w:r>
      <w:r>
        <w:rPr>
          <w:rFonts w:hint="eastAsia" w:ascii="仿宋" w:hAnsi="仿宋" w:eastAsia="仿宋" w:cs="仿宋"/>
          <w:sz w:val="32"/>
          <w:szCs w:val="32"/>
        </w:rPr>
        <w:t>和精准度，有效减少了水量浪费。</w:t>
      </w:r>
    </w:p>
    <w:p w14:paraId="76399155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4.水价改革与节水激励联动：</w:t>
      </w:r>
      <w:r>
        <w:rPr>
          <w:rFonts w:hint="eastAsia" w:ascii="仿宋" w:hAnsi="仿宋" w:eastAsia="仿宋" w:cs="仿宋"/>
          <w:sz w:val="32"/>
          <w:szCs w:val="32"/>
        </w:rPr>
        <w:t>将水价执行与水权定额管理相结合，探索“节水奖励”机制，激发了用水户主动节水的积极性，促进了节水型灌区建设。</w:t>
      </w:r>
    </w:p>
    <w:p w14:paraId="214C249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七、存在问题及建议</w:t>
      </w:r>
    </w:p>
    <w:p w14:paraId="79EE487A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存在问题</w:t>
      </w:r>
    </w:p>
    <w:p w14:paraId="6DB22625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1.工程配套与管理资金压力大：</w:t>
      </w:r>
      <w:r>
        <w:rPr>
          <w:rFonts w:hint="eastAsia" w:ascii="仿宋" w:hAnsi="仿宋" w:eastAsia="仿宋" w:cs="仿宋"/>
          <w:sz w:val="32"/>
          <w:szCs w:val="32"/>
        </w:rPr>
        <w:t>地方配套资金尤其是维修养护经费难以足额保障，影响工程长效运行。末级渠系配套仍存短板，制约灌溉效益充分发挥。</w:t>
      </w:r>
    </w:p>
    <w:p w14:paraId="556C88AC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2.信息化运维与深化应用不足：</w:t>
      </w:r>
      <w:r>
        <w:rPr>
          <w:rFonts w:hint="eastAsia" w:ascii="仿宋" w:hAnsi="仿宋" w:eastAsia="仿宋" w:cs="仿宋"/>
          <w:sz w:val="32"/>
          <w:szCs w:val="32"/>
        </w:rPr>
        <w:t>已建信息化系统运维资金缺乏稳定渠道，部分功能应用停留在监测层面，与业务管理（如供水计划制定、水费自动核算）的深度融合不够。</w:t>
      </w:r>
    </w:p>
    <w:p w14:paraId="630B20FB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3.改革协同性有待加强：</w:t>
      </w:r>
      <w:r>
        <w:rPr>
          <w:rFonts w:hint="eastAsia" w:ascii="仿宋" w:hAnsi="仿宋" w:eastAsia="仿宋" w:cs="仿宋"/>
          <w:sz w:val="32"/>
          <w:szCs w:val="32"/>
        </w:rPr>
        <w:t>农业水价改革与农田水利产权制度、精准补贴等改革的政策衔接和联动效应有待进一步发挥。</w:t>
      </w:r>
    </w:p>
    <w:p w14:paraId="1BB6E8FD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工作建议</w:t>
      </w:r>
    </w:p>
    <w:p w14:paraId="44F9E31C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.建议上级加大倾斜力度：</w:t>
      </w:r>
      <w:r>
        <w:rPr>
          <w:rFonts w:hint="eastAsia" w:ascii="仿宋" w:hAnsi="仿宋" w:eastAsia="仿宋" w:cs="仿宋"/>
          <w:sz w:val="32"/>
          <w:szCs w:val="32"/>
        </w:rPr>
        <w:t>恳请省、市有关部门在安排灌区改造、高标准农田建设等项目时，加大对湍惠渠灌区末级渠系配套和信息化深化应用的投资倾斜。推动建立更加稳定的财政投入机制，保障工程“两费”足额落实。</w:t>
      </w:r>
    </w:p>
    <w:p w14:paraId="17D00C64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.强化自身造血功能：</w:t>
      </w:r>
      <w:r>
        <w:rPr>
          <w:rFonts w:hint="eastAsia" w:ascii="仿宋" w:hAnsi="仿宋" w:eastAsia="仿宋" w:cs="仿宋"/>
          <w:sz w:val="32"/>
          <w:szCs w:val="32"/>
        </w:rPr>
        <w:t>探索通过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盘活闲置资源，增加经营性收入。进一步规范水费收取与使用，提高资金使用效益。</w:t>
      </w:r>
    </w:p>
    <w:p w14:paraId="542F48F0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.推进智慧灌区建设：</w:t>
      </w:r>
      <w:r>
        <w:rPr>
          <w:rFonts w:hint="eastAsia" w:ascii="仿宋" w:hAnsi="仿宋" w:eastAsia="仿宋" w:cs="仿宋"/>
          <w:sz w:val="32"/>
          <w:szCs w:val="32"/>
        </w:rPr>
        <w:t>建议将湍惠渠灌区纳入数字孪生灌区试点范围，争取专项支持，推动信息技术与灌区管理业务全链条深度融合。</w:t>
      </w:r>
    </w:p>
    <w:p w14:paraId="21CEC07B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八、审计等发现问题及整改</w:t>
      </w:r>
    </w:p>
    <w:p w14:paraId="3D770D8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BD529"/>
    <w:multiLevelType w:val="singleLevel"/>
    <w:tmpl w:val="A6FBD5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A5E3B"/>
    <w:rsid w:val="1A742F0D"/>
    <w:rsid w:val="765A5E3B"/>
    <w:rsid w:val="7D45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31bf446c-ec34-420a-abf0-ffcf57fa4ad1</errorID>
      <errorWord>效益面积的扩展</errorWord>
      <group>L1_Grammar</group>
      <groupName>语法问题</groupName>
      <ability>L2_Order</ability>
      <abilityName>语序不当</abilityName>
      <candidateList>
        <item>扩展效益面积</item>
      </candidateList>
      <explain>句子可能没有遵循时空、逻辑顺序，或者介词、关联词等位置不当。</explain>
      <paraID>33A75DE0</paraID>
      <start>100</start>
      <end>106</end>
      <status>modified</status>
      <modifiedWord>扩展效益面积</modifiedWord>
      <trackRevisions>false</trackRevisions>
    </reviewItem>
    <reviewItem>
      <errorID>652a678a-df29-4752-8b8f-91443781eb09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1B1D8964</paraID>
      <start>2</start>
      <end>3</end>
      <status>modified</status>
      <modifiedWord>）</modifiedWord>
      <trackRevisions>false</trackRevisions>
    </reviewItem>
    <reviewItem>
      <errorID>e8db87b9-3460-456f-aa02-8173db5808b4</errorID>
      <errorWord>市机构编制委员会</errorWord>
      <group>L1_Political</group>
      <groupName>政治性问题</groupName>
      <ability>L2_Unpolitical</ability>
      <abilityName>政治敏感错误</abilityName>
      <candidateList>
        <item>市委机构编制委员会</item>
      </candidateList>
      <explain>机关单位名称不规范，请注意审核。</explain>
      <paraID>67E2D638</paraID>
      <start>44</start>
      <end>53</end>
      <status>modified</status>
      <modifiedWord>市委机构编制委员会</modifiedWord>
      <trackRevisions>false</trackRevisions>
    </reviewItem>
    <reviewItem>
      <errorID>23896b5e-1ee8-499e-9667-c839cc211e6e</errorID>
      <errorWord>费</errorWord>
      <group>L1_Word</group>
      <groupName>字词问题</groupName>
      <ability>L2_Typo</ability>
      <abilityName>字词错误</abilityName>
      <candidateList>
        <item>费由</item>
      </candidateList>
      <explain/>
      <paraID>4A24CD40</paraID>
      <start>54</start>
      <end>56</end>
      <status>modified</status>
      <modifiedWord>费由</modifiedWord>
      <trackRevisions>false</trackRevisions>
    </reviewItem>
    <reviewItem>
      <errorID>49fcdecd-b89b-4912-9dff-003f2877ede7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21C7A7CC</paraID>
      <start>2</start>
      <end>3</end>
      <status>modified</status>
      <modifiedWord>）</modifiedWord>
      <trackRevisions>false</trackRevisions>
    </reviewItem>
    <reviewItem>
      <errorID>08ed0181-ad2b-4f4f-9a44-055d2e12331e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20A740BE</paraID>
      <start>2</start>
      <end>3</end>
      <status>modified</status>
      <modifiedWord>）</modifiedWord>
      <trackRevisions>false</trackRevisions>
    </reviewItem>
    <reviewItem>
      <errorID>f3020175-a0ab-4510-bc5d-a099c1b66389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1BD76CDF</paraID>
      <start>2</start>
      <end>3</end>
      <status>modified</status>
      <modifiedWord>）</modifiedWord>
      <trackRevisions>false</trackRevisions>
    </reviewItem>
    <reviewItem>
      <errorID>59c08d18-af5e-4946-af43-6f1f651e4552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7E614044</paraID>
      <start>2</start>
      <end>3</end>
      <status>modified</status>
      <modifiedWord>）</modifiedWord>
      <trackRevisions>false</trackRevisions>
    </reviewItem>
    <reviewItem>
      <errorID>5fd2d5cc-2ebc-4595-9d27-6127b559f8ce</errorID>
      <errorWord>完工厚</errorWord>
      <group>L1_Word</group>
      <groupName>字词问题</groupName>
      <ability>L2_Typo</ability>
      <abilityName>字词错误</abilityName>
      <candidateList>
        <item>完工后</item>
      </candidateList>
      <explain/>
      <paraID>4A740070</paraID>
      <start>26</start>
      <end>29</end>
      <status>modified</status>
      <modifiedWord>完工后</modifiedWord>
      <trackRevisions>false</trackRevisions>
    </reviewItem>
    <reviewItem>
      <errorID>05bbfbe3-5edd-4807-8454-d959023cc5f9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79EE487A</paraID>
      <start>2</start>
      <end>3</end>
      <status>modified</status>
      <modifiedWord>）</modifiedWord>
      <trackRevisions>false</trackRevisions>
    </reviewItem>
    <reviewItem>
      <errorID>2f86a74b-0131-45a6-87b1-748065949a93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1BB6E8FD</paraID>
      <start>2</start>
      <end>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05d337-546b-4e58-9e41-2baf591bf6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2872</Words>
  <Characters>3131</Characters>
  <Lines>0</Lines>
  <Paragraphs>0</Paragraphs>
  <TotalTime>23</TotalTime>
  <ScaleCrop>false</ScaleCrop>
  <LinksUpToDate>false</LinksUpToDate>
  <CharactersWithSpaces>3142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2025-12-24T01:39:00Z</dcterms:created>
  <dc:creator>路遥知马力</dc:creator>
  <cp:lastModifiedBy>路遥知马力</cp:lastModifiedBy>
  <dcterms:modified xsi:type="dcterms:W3CDTF">2025-12-25T00:54:23Z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6C4226CF59074A18AFC4ECDA91F29BA8_11</vt:lpwstr>
  </property>
  <property fmtid="{D5CDD505-2E9C-101B-9397-08002B2CF9AE}" pid="4" name="KSOTemplateDocerSaveRecord">
    <vt:lpwstr>eyJoZGlkIjoiODVhZWI2MzNkYmY0YTNkZTE5MjM2YWFmYzQzN2ViMDMiLCJ1c2VySWQiOiIzNDAwNDY4NDMifQ==</vt:lpwstr>
  </property>
</Properties>
</file>