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限期整改通知</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根据</w:t>
      </w:r>
      <w:r>
        <w:rPr>
          <w:rFonts w:hint="eastAsia" w:ascii="仿宋_GB2312" w:hAnsi="仿宋_GB2312" w:cs="仿宋_GB2312"/>
          <w:lang w:val="en-US" w:eastAsia="zh-CN"/>
        </w:rPr>
        <w:t>南阳市住房和城乡建设局</w:t>
      </w:r>
      <w:r>
        <w:rPr>
          <w:rFonts w:hint="eastAsia" w:ascii="仿宋_GB2312" w:hAnsi="仿宋_GB2312" w:eastAsia="仿宋_GB2312" w:cs="仿宋_GB2312"/>
        </w:rPr>
        <w:t>《关于</w:t>
      </w:r>
      <w:r>
        <w:rPr>
          <w:rFonts w:hint="eastAsia" w:ascii="仿宋_GB2312" w:hAnsi="仿宋_GB2312" w:cs="仿宋_GB2312"/>
          <w:lang w:val="en-US" w:eastAsia="zh-CN"/>
        </w:rPr>
        <w:t>对第一批排查发现注册人员为零</w:t>
      </w:r>
      <w:r>
        <w:rPr>
          <w:rFonts w:hint="eastAsia" w:ascii="仿宋_GB2312" w:hAnsi="仿宋_GB2312" w:eastAsia="仿宋_GB2312" w:cs="仿宋_GB2312"/>
        </w:rPr>
        <w:t>企业开展资质动态核查的</w:t>
      </w:r>
      <w:r>
        <w:rPr>
          <w:rFonts w:hint="eastAsia" w:ascii="仿宋_GB2312" w:hAnsi="仿宋_GB2312" w:cs="仿宋_GB2312"/>
          <w:lang w:val="en-US" w:eastAsia="zh-CN"/>
        </w:rPr>
        <w:t>交办单</w:t>
      </w:r>
      <w:r>
        <w:rPr>
          <w:rFonts w:hint="eastAsia" w:ascii="仿宋_GB2312" w:hAnsi="仿宋_GB2312" w:eastAsia="仿宋_GB2312" w:cs="仿宋_GB2312"/>
        </w:rPr>
        <w:t>》</w:t>
      </w:r>
      <w:r>
        <w:rPr>
          <w:rFonts w:hint="eastAsia" w:ascii="仿宋_GB2312" w:hAnsi="仿宋_GB2312" w:cs="仿宋_GB2312"/>
          <w:lang w:val="en-US" w:eastAsia="zh-CN"/>
        </w:rPr>
        <w:t>的</w:t>
      </w:r>
      <w:r>
        <w:rPr>
          <w:rFonts w:hint="eastAsia" w:ascii="仿宋_GB2312" w:hAnsi="仿宋_GB2312" w:eastAsia="仿宋_GB2312" w:cs="仿宋_GB2312"/>
        </w:rPr>
        <w:t>要求，</w:t>
      </w:r>
      <w:r>
        <w:rPr>
          <w:rFonts w:hint="eastAsia" w:ascii="仿宋_GB2312" w:hAnsi="仿宋_GB2312" w:cs="仿宋_GB2312"/>
          <w:lang w:eastAsia="zh-CN"/>
        </w:rPr>
        <w:t>河南阿尔雅建筑工程有限公司等</w:t>
      </w:r>
      <w:r>
        <w:rPr>
          <w:rFonts w:hint="eastAsia" w:ascii="仿宋_GB2312" w:hAnsi="仿宋_GB2312" w:cs="仿宋_GB2312"/>
          <w:lang w:val="en-US" w:eastAsia="zh-CN"/>
        </w:rPr>
        <w:t>7家企业（名单附后）</w:t>
      </w:r>
      <w:r>
        <w:rPr>
          <w:rFonts w:hint="eastAsia" w:ascii="仿宋_GB2312" w:hAnsi="仿宋_GB2312" w:eastAsia="仿宋_GB2312" w:cs="仿宋_GB2312"/>
        </w:rPr>
        <w:t>被列入资质动态核查对象</w:t>
      </w:r>
      <w:r>
        <w:rPr>
          <w:rFonts w:hint="eastAsia" w:ascii="仿宋_GB2312" w:hAnsi="仿宋_GB2312" w:cs="仿宋_GB2312"/>
          <w:lang w:eastAsia="zh-CN"/>
        </w:rPr>
        <w:t>，</w:t>
      </w:r>
      <w:r>
        <w:rPr>
          <w:rFonts w:hint="eastAsia" w:ascii="仿宋_GB2312" w:hAnsi="仿宋_GB2312" w:eastAsia="仿宋_GB2312" w:cs="仿宋_GB2312"/>
        </w:rPr>
        <w:t>重点核查企业技术负责人、注册人员、职称人员等相关人员和技术装备</w:t>
      </w:r>
      <w:r>
        <w:rPr>
          <w:rFonts w:hint="eastAsia" w:ascii="仿宋_GB2312" w:hAnsi="仿宋_GB2312" w:cs="仿宋_GB2312"/>
          <w:lang w:eastAsia="zh-CN"/>
        </w:rPr>
        <w:t>是否满足资质标准要求</w:t>
      </w:r>
      <w:r>
        <w:rPr>
          <w:rFonts w:hint="eastAsia" w:ascii="仿宋_GB2312" w:hAnsi="仿宋_GB2312" w:eastAsia="仿宋_GB2312" w:cs="仿宋_GB2312"/>
        </w:rPr>
        <w:t>(其中注册建造师、职称人员需在河南省建筑市场监管公共服务平台确认正常)。</w:t>
      </w:r>
    </w:p>
    <w:p>
      <w:pPr>
        <w:ind w:firstLine="640" w:firstLineChars="200"/>
        <w:rPr>
          <w:rFonts w:hint="eastAsia" w:ascii="仿宋_GB2312" w:hAnsi="仿宋_GB2312" w:eastAsia="仿宋_GB2312" w:cs="仿宋_GB2312"/>
        </w:rPr>
      </w:pPr>
      <w:r>
        <w:rPr>
          <w:rFonts w:hint="eastAsia" w:ascii="仿宋_GB2312" w:hAnsi="仿宋_GB2312" w:cs="仿宋_GB2312"/>
          <w:lang w:val="en-US" w:eastAsia="zh-CN"/>
        </w:rPr>
        <w:t>经在河南省建筑市场监管公共服务平台比对，</w:t>
      </w:r>
      <w:r>
        <w:rPr>
          <w:rFonts w:hint="eastAsia" w:ascii="仿宋_GB2312" w:hAnsi="仿宋_GB2312" w:cs="仿宋_GB2312"/>
          <w:lang w:eastAsia="zh-CN"/>
        </w:rPr>
        <w:t>河南阿尔雅建筑工程有限公司等</w:t>
      </w:r>
      <w:r>
        <w:rPr>
          <w:rFonts w:hint="eastAsia" w:ascii="仿宋_GB2312" w:hAnsi="仿宋_GB2312" w:cs="仿宋_GB2312"/>
          <w:lang w:val="en-US" w:eastAsia="zh-CN"/>
        </w:rPr>
        <w:t>7家企业</w:t>
      </w:r>
      <w:r>
        <w:rPr>
          <w:rFonts w:hint="eastAsia" w:ascii="仿宋_GB2312" w:hAnsi="仿宋_GB2312" w:eastAsia="仿宋_GB2312" w:cs="仿宋_GB2312"/>
        </w:rPr>
        <w:t>相关人员</w:t>
      </w:r>
      <w:r>
        <w:rPr>
          <w:rFonts w:hint="eastAsia" w:ascii="仿宋_GB2312" w:hAnsi="仿宋_GB2312" w:cs="仿宋_GB2312"/>
          <w:lang w:val="en-US" w:eastAsia="zh-CN"/>
        </w:rPr>
        <w:t>不符合资质标准,</w:t>
      </w:r>
      <w:r>
        <w:rPr>
          <w:rFonts w:hint="eastAsia" w:ascii="仿宋_GB2312" w:hAnsi="仿宋_GB2312" w:eastAsia="仿宋_GB2312" w:cs="仿宋_GB2312"/>
        </w:rPr>
        <w:t>依据住建部</w:t>
      </w:r>
      <w:r>
        <w:rPr>
          <w:rFonts w:hint="eastAsia" w:ascii="仿宋_GB2312" w:hAnsi="仿宋_GB2312" w:cs="仿宋_GB2312"/>
          <w:lang w:eastAsia="zh-CN"/>
        </w:rPr>
        <w:t>建筑业企业</w:t>
      </w:r>
      <w:r>
        <w:rPr>
          <w:rFonts w:hint="eastAsia" w:ascii="仿宋_GB2312" w:hAnsi="仿宋_GB2312" w:eastAsia="仿宋_GB2312" w:cs="仿宋_GB2312"/>
        </w:rPr>
        <w:t>资质管理规定和《河南省住房和城乡建设厅关于进一步规范建设工程企业资质管理的通知》(豫建行规</w:t>
      </w:r>
      <w:r>
        <w:rPr>
          <w:rFonts w:hint="eastAsia" w:ascii="仿宋_GB2312" w:hAnsi="仿宋_GB2312" w:cs="仿宋_GB2312"/>
          <w:lang w:eastAsia="zh-CN"/>
        </w:rPr>
        <w:t>〔</w:t>
      </w:r>
      <w:r>
        <w:rPr>
          <w:rFonts w:hint="eastAsia" w:ascii="仿宋_GB2312" w:hAnsi="仿宋_GB2312" w:eastAsia="仿宋_GB2312" w:cs="仿宋_GB2312"/>
        </w:rPr>
        <w:t>2024</w:t>
      </w:r>
      <w:r>
        <w:rPr>
          <w:rFonts w:hint="eastAsia" w:ascii="仿宋_GB2312" w:hAnsi="仿宋_GB2312" w:cs="仿宋_GB2312"/>
          <w:lang w:eastAsia="zh-CN"/>
        </w:rPr>
        <w:t>〕</w:t>
      </w:r>
      <w:r>
        <w:rPr>
          <w:rFonts w:hint="eastAsia" w:ascii="仿宋_GB2312" w:hAnsi="仿宋_GB2312" w:eastAsia="仿宋_GB2312" w:cs="仿宋_GB2312"/>
        </w:rPr>
        <w:t>7号)</w:t>
      </w:r>
      <w:r>
        <w:rPr>
          <w:rFonts w:hint="eastAsia" w:ascii="仿宋_GB2312" w:hAnsi="仿宋_GB2312" w:cs="仿宋_GB2312"/>
          <w:lang w:eastAsia="zh-CN"/>
        </w:rPr>
        <w:t>相关要求，</w:t>
      </w:r>
      <w:r>
        <w:rPr>
          <w:rFonts w:hint="eastAsia" w:ascii="仿宋_GB2312" w:hAnsi="仿宋_GB2312" w:eastAsia="仿宋_GB2312" w:cs="仿宋_GB2312"/>
        </w:rPr>
        <w:t>现责令</w:t>
      </w:r>
      <w:r>
        <w:rPr>
          <w:rFonts w:hint="eastAsia" w:ascii="仿宋_GB2312" w:hAnsi="仿宋_GB2312" w:cs="仿宋_GB2312"/>
          <w:lang w:eastAsia="zh-CN"/>
        </w:rPr>
        <w:t>河南阿尔雅建筑工程有限公司等</w:t>
      </w:r>
      <w:r>
        <w:rPr>
          <w:rFonts w:hint="eastAsia" w:ascii="仿宋_GB2312" w:hAnsi="仿宋_GB2312" w:cs="仿宋_GB2312"/>
          <w:lang w:val="en-US" w:eastAsia="zh-CN"/>
        </w:rPr>
        <w:t>7家企业</w:t>
      </w:r>
      <w:r>
        <w:rPr>
          <w:rFonts w:hint="eastAsia" w:ascii="仿宋_GB2312" w:hAnsi="仿宋_GB2312" w:eastAsia="仿宋_GB2312" w:cs="仿宋_GB2312"/>
        </w:rPr>
        <w:t>于202</w:t>
      </w:r>
      <w:r>
        <w:rPr>
          <w:rFonts w:hint="eastAsia" w:ascii="仿宋_GB2312" w:hAnsi="仿宋_GB2312" w:cs="仿宋_GB2312"/>
          <w:lang w:val="en-US" w:eastAsia="zh-CN"/>
        </w:rPr>
        <w:t>6</w:t>
      </w:r>
      <w:r>
        <w:rPr>
          <w:rFonts w:hint="eastAsia" w:ascii="仿宋_GB2312" w:hAnsi="仿宋_GB2312" w:eastAsia="仿宋_GB2312" w:cs="仿宋_GB2312"/>
        </w:rPr>
        <w:t>年7月28日前按照上述要求</w:t>
      </w:r>
      <w:r>
        <w:rPr>
          <w:rFonts w:hint="eastAsia" w:ascii="仿宋_GB2312" w:hAnsi="仿宋_GB2312" w:cs="仿宋_GB2312"/>
          <w:lang w:eastAsia="zh-CN"/>
        </w:rPr>
        <w:t>将</w:t>
      </w:r>
      <w:r>
        <w:rPr>
          <w:rFonts w:hint="eastAsia" w:ascii="仿宋_GB2312" w:hAnsi="仿宋_GB2312" w:eastAsia="仿宋_GB2312" w:cs="仿宋_GB2312"/>
        </w:rPr>
        <w:t>技术负责人、注册人员、职称人员等相关人员和技术装备(其中注册建造师、职称人员需在河南省建筑市场监管公共服务平台确认正常)整改到位，并分专业按照申请表、综合册、人员册顺序，将资料报邓州市住建局建管科。若逾期不报整改资料或经整改仍未达到建筑业企业资质标准要求条件的，我局按考核不合格上报南阳市住房和城乡建设局</w:t>
      </w:r>
      <w:r>
        <w:rPr>
          <w:rFonts w:hint="eastAsia" w:ascii="仿宋_GB2312" w:hAnsi="仿宋_GB2312" w:cs="仿宋_GB2312"/>
          <w:lang w:eastAsia="zh-CN"/>
        </w:rPr>
        <w:t>撤回相应资质</w:t>
      </w:r>
      <w:r>
        <w:rPr>
          <w:rFonts w:hint="eastAsia" w:ascii="仿宋_GB2312" w:hAnsi="仿宋_GB2312" w:eastAsia="仿宋_GB2312" w:cs="仿宋_GB2312"/>
        </w:rPr>
        <w:t>。</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联系单位:邓州市住建</w:t>
      </w:r>
      <w:bookmarkStart w:id="0" w:name="_GoBack"/>
      <w:bookmarkEnd w:id="0"/>
      <w:r>
        <w:rPr>
          <w:rFonts w:hint="eastAsia" w:ascii="仿宋_GB2312" w:hAnsi="仿宋_GB2312" w:eastAsia="仿宋_GB2312" w:cs="仿宋_GB2312"/>
        </w:rPr>
        <w:t>局建筑市场监管科</w:t>
      </w:r>
      <w:r>
        <w:rPr>
          <w:rFonts w:hint="eastAsia" w:ascii="仿宋_GB2312" w:hAnsi="仿宋_GB2312" w:cs="仿宋_GB2312"/>
          <w:lang w:eastAsia="zh-CN"/>
        </w:rPr>
        <w:t>（邓州市住房和城乡建设局院内门口</w:t>
      </w:r>
      <w:r>
        <w:rPr>
          <w:rFonts w:hint="eastAsia" w:ascii="仿宋_GB2312" w:hAnsi="仿宋_GB2312" w:cs="仿宋_GB2312"/>
          <w:lang w:val="en-US" w:eastAsia="zh-CN"/>
        </w:rPr>
        <w:t>1楼东</w:t>
      </w:r>
      <w:r>
        <w:rPr>
          <w:rFonts w:hint="eastAsia" w:ascii="仿宋_GB2312" w:hAnsi="仿宋_GB2312" w:cs="仿宋_GB2312"/>
          <w:lang w:eastAsia="zh-CN"/>
        </w:rPr>
        <w:t>）咨询电话</w:t>
      </w:r>
      <w:r>
        <w:rPr>
          <w:rFonts w:hint="eastAsia" w:ascii="仿宋_GB2312" w:hAnsi="仿宋_GB2312" w:eastAsia="仿宋_GB2312" w:cs="仿宋_GB2312"/>
        </w:rPr>
        <w:t>:</w:t>
      </w:r>
      <w:r>
        <w:rPr>
          <w:rFonts w:hint="eastAsia" w:ascii="仿宋_GB2312" w:hAnsi="仿宋_GB2312" w:cs="仿宋_GB2312"/>
          <w:lang w:eastAsia="zh-CN"/>
        </w:rPr>
        <w:t>院晓建</w:t>
      </w:r>
      <w:r>
        <w:rPr>
          <w:rFonts w:hint="eastAsia" w:ascii="仿宋_GB2312" w:hAnsi="仿宋_GB2312" w:cs="仿宋_GB2312"/>
          <w:lang w:val="en-US" w:eastAsia="zh-CN"/>
        </w:rPr>
        <w:t xml:space="preserve">  </w:t>
      </w:r>
      <w:r>
        <w:rPr>
          <w:rFonts w:hint="eastAsia" w:ascii="仿宋_GB2312" w:hAnsi="仿宋_GB2312" w:eastAsia="仿宋_GB2312" w:cs="仿宋_GB2312"/>
        </w:rPr>
        <w:t>0377-62096920</w:t>
      </w:r>
    </w:p>
    <w:p>
      <w:pPr>
        <w:ind w:firstLine="640" w:firstLineChars="200"/>
        <w:jc w:val="right"/>
        <w:rPr>
          <w:rFonts w:hint="eastAsia" w:ascii="仿宋_GB2312" w:hAnsi="仿宋_GB2312" w:eastAsia="仿宋_GB2312" w:cs="仿宋_GB2312"/>
          <w:lang w:val="en-US" w:eastAsia="zh-CN"/>
        </w:rPr>
      </w:pPr>
      <w:r>
        <w:rPr>
          <w:rFonts w:hint="eastAsia" w:ascii="仿宋_GB2312" w:hAnsi="仿宋_GB2312" w:cs="仿宋_GB2312"/>
          <w:lang w:val="en-US" w:eastAsia="zh-CN"/>
        </w:rPr>
        <w:t>2026年4月29日</w:t>
      </w:r>
    </w:p>
    <w:sectPr>
      <w:pgSz w:w="11906" w:h="16838"/>
      <w:pgMar w:top="1701" w:right="1474" w:bottom="1474" w:left="1587" w:header="851" w:footer="992" w:gutter="0"/>
      <w:cols w:space="0" w:num="1"/>
      <w:rtlGutter w:val="0"/>
      <w:docGrid w:type="lines" w:linePitch="44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51FDD"/>
    <w:rsid w:val="03FA7090"/>
    <w:rsid w:val="0B4C5FAF"/>
    <w:rsid w:val="1BE92A5A"/>
    <w:rsid w:val="20F33AF4"/>
    <w:rsid w:val="2B400742"/>
    <w:rsid w:val="3DC77C92"/>
    <w:rsid w:val="4F49480A"/>
    <w:rsid w:val="59703046"/>
    <w:rsid w:val="62751FDD"/>
    <w:rsid w:val="770437C8"/>
    <w:rsid w:val="7DE7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Ascii" w:hAnsiTheme="minorAscii"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3"/>
    <w:basedOn w:val="1"/>
    <w:uiPriority w:val="0"/>
    <w:pPr>
      <w:spacing w:line="600" w:lineRule="exac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2026-04-27T00:38:00Z</dcterms:created>
  <dc:creator>正大图文</dc:creator>
  <cp:lastModifiedBy>Administrator</cp:lastModifiedBy>
  <cp:lastPrinted>2026-04-27T00:44:00Z</cp:lastPrinted>
  <dcterms:modified xsi:type="dcterms:W3CDTF">2026-04-28T02:13:56Z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EC827A4A55AF4EC2B26D242A1449015D_13</vt:lpwstr>
  </property>
  <property fmtid="{D5CDD505-2E9C-101B-9397-08002B2CF9AE}" pid="4" name="KSOTemplateDocerSaveRecord">
    <vt:lpwstr>eyJoZGlkIjoiMGNlYzU3MmFjMmRlYjc2OGEwMjI3ZGU4MmYzMGQxMTEiLCJ1c2VySWQiOiIyMDQyMzQ5MjYifQ==</vt:lpwstr>
  </property>
</Properties>
</file>